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50.2019.6 vom 31. Juli 2019</w:t>
      </w:r>
    </w:p>
    <w:p>
      <w:r>
        <w:t>TI Tribunale d'appello, 2019-07-31, IT</w:t>
      </w:r>
    </w:p>
    <w:p>
      <w:r>
        <w:rPr>
          <w:b/>
        </w:rPr>
        <w:t xml:space="preserve">Quelle: </w:t>
      </w:r>
      <w:r>
        <w:t>https://mcp.opencaselaw.ch/entscheid/ti_gerichte_50.2019.6</w:t>
      </w:r>
    </w:p>
    <w:p>
      <w:r>
        <w:t>FR: TI_GERICHTE 50.2019.6 du 31 juillet 2019</w:t>
      </w:r>
    </w:p>
    <w:p>
      <w:r>
        <w:t>IT: TI_GERICHTE 50.2019.6 del 31 luglio 2019</w:t>
      </w:r>
    </w:p>
    <w:p>
      <w:pPr>
        <w:pStyle w:val="Heading2"/>
      </w:pPr>
      <w:r>
        <w:t>Erwägungen</w:t>
      </w:r>
    </w:p>
    <w:p>
      <w:r>
        <w:rPr>
          <w:b/>
        </w:rPr>
        <w:t>E. 2</w:t>
      </w:r>
    </w:p>
    <w:p>
      <w:r>
        <w:t>marzo 2017             notificazione della pretesa •</w:t>
      </w:r>
    </w:p>
    <w:p>
      <w:r>
        <w:rPr>
          <w:b/>
        </w:rPr>
        <w:t>E. 6</w:t>
      </w:r>
    </w:p>
    <w:p>
      <w:r>
        <w:t>marzo 2017 costituzione del collegio giudicante, intimazione dell'istanza e assegnazione del termine per la risposta •</w:t>
      </w:r>
    </w:p>
    <w:p>
      <w:r>
        <w:rPr>
          <w:b/>
        </w:rPr>
        <w:t>E. 8</w:t>
      </w:r>
    </w:p>
    <w:p>
      <w:r>
        <w:t>maggio 2017           risposta del Comune •</w:t>
      </w:r>
    </w:p>
    <w:p>
      <w:r>
        <w:rPr>
          <w:b/>
        </w:rPr>
        <w:t>E. 9</w:t>
      </w:r>
    </w:p>
    <w:p>
      <w:r>
        <w:t>giugno 2017            intimazione dell'allegato di replica e assegnazione del termine per la duplica • 19 giugno 2017          richiesta atti da parte del Comune • 21 giugno 2017          trasmissione atti al Comune • 6 luglio 2017               ritorno atti dal Comune • 6 luglio 2017               duplica • 7 luglio 2017               intimazione della duplica • 2 novembre 2017        sollecito evasione da parte di RI 1 • 8 novembre 2017        citazione all'udienza, prevista per il 5 dicembre 2017 • 21 novembre 2017      richiesta rinvio udienza da parte del Comune • 24 novembre 2017      rinvio udienza al 24 gennaio 2018 • 4 dicembre 2017         fax datato 1° aprile 2017 (giunto al Tribunale il 5 dicembre 2017) richiesta di anticipare l'udienza da parte di RI 1 • 4 dicembre 2017         intimazione fax "1° aprile 2017" alle parti; • 7 dicembre 2017         risposta/complemento motivazione della richiesta di rinvio dell'udienza da parte del Comune •</w:t>
      </w:r>
    </w:p>
    <w:p>
      <w:r>
        <w:rPr>
          <w:b/>
        </w:rPr>
        <w:t>E. 11</w:t>
      </w:r>
    </w:p>
    <w:p>
      <w:r>
        <w:t>dicembre 2017       conferma data udienza del 24 gennaio 2018 • 24 gennaio 2018         richiamo atti dal Comune •</w:t>
      </w:r>
    </w:p>
    <w:p>
      <w:r>
        <w:rPr>
          <w:b/>
        </w:rPr>
        <w:t>E. 15</w:t>
      </w:r>
    </w:p>
    <w:p>
      <w:r>
        <w:t>febbraio 2018        sollecito fissazione sopralluogo da parte di RI 1 •</w:t>
      </w:r>
    </w:p>
    <w:p>
      <w:r>
        <w:rPr>
          <w:b/>
        </w:rPr>
        <w:t>E. 19</w:t>
      </w:r>
    </w:p>
    <w:p>
      <w:r>
        <w:t>febbraio 2018        trasmissione degli atti richiamati • 14 agosto 2018          sollecito fissazione del sopralluogo da parte di RI 1 • 27 agosto 2018          fissazione sopralluogo per l'11 ottobre 2018 • 11 ottobre 2018          sopralluogo • 6 novembre 2018 sollecito evasione gravame da parte di RI 1 • 17 aprile 2019 sollecito evasione gravame da parte di RI 1 che sia alla luce dello svolgimento regolare conosciuto dalla procedura di ricorso, sia a quella dei motivi portati con la risposta dal Tribunale di prima istanza non è possibile intravedere una volontà di procrastinare inutilmente i tempi della definizione del procedimento; tantomeno traspare una determinazione della Corte a non voler decidere la vertenza; che avendo riguardo anche della natura meramente patrimoniale della causa, la necessità di emettere dei giudizi coordinati, aventi un fondamento comune, è atta in linea di principio a giustificare alcuni tempi morti, specie qualora il numero delle pratiche, come è il caso concreto, non è trascurabile (9); che, quanto spiegato, permette di concludere che anche se dall'ultimo atto di causa (sopralluogo dell'11 ottobre 2018) sono ormai passati quasi 10 mesi, l'agire del Tribunale di espropriazione risulta ancora oggettivamente giustificato; che, per giudicare l'operato del Tribunale di espropriazione, privo di pertinenza è il riferimento al ricorso del 14 maggio 2009; determinante ai fini della valutazione dell'andamento della procedura è, invece, la data in cui l'insorgente ha notificato le sue pretese all'istanza giudiziaria, ovvero il 2 marzo 2017; la procedura dunque non si protrae da dieci anni - come pretende l'insorgente - ma da meno di due anni e mezzo, durante i quali il Tribunale non è rimasto inattivo; che in definitiva il ricorso va dunque respinto, caricando la tassa di giustizia e le ripetibili in favore del Comune, assistito da un patrocinatore, in capo all'insorgente, soccombente (art. 47 cpv. 1 e 49 LPAmm). Per questi motivi, decide: 1.   Il ricorso è respinto. 2.   La tassa di giustizia di fr. 1'500.-, già anticipata dall'insorgente, resta a suo carico. RI 1 verserà inoltre fr. 1'000.- al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