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50.2016.3 vom 27. Juli 2016</w:t>
      </w:r>
    </w:p>
    <w:p>
      <w:r>
        <w:t>TI Tribunale d'appello, 2016-07-27, IT</w:t>
      </w:r>
    </w:p>
    <w:p>
      <w:r>
        <w:rPr>
          <w:b/>
        </w:rPr>
        <w:t xml:space="preserve">Quelle: </w:t>
      </w:r>
      <w:r>
        <w:t>https://mcp.opencaselaw.ch/entscheid/ti_gerichte_50.2016.3</w:t>
      </w:r>
    </w:p>
    <w:p>
      <w:r>
        <w:t>FR: TI_GERICHTE 50.2016.3 du 27 juillet 2016</w:t>
      </w:r>
    </w:p>
    <w:p>
      <w:r>
        <w:t>IT: TI_GERICHTE 50.2016.3 del 27 luglio 2016</w:t>
      </w:r>
    </w:p>
    <w:p>
      <w:pPr>
        <w:pStyle w:val="Heading2"/>
      </w:pPr>
      <w:r>
        <w:t>Regeste</w:t>
      </w:r>
    </w:p>
    <w:p>
      <w:r>
        <w:t>Indennità per espropriazione formale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competenza del Tribunale cantonale amministrativo è data dall'art. 50 cpv. 1 Lespr. Certa è la legittimazione attiva della ricorrente, espropriante, direttamente toccata dal giudizio impugnato che ha stabilito un'indennità maggiore a quanto inizialmente offerto ( art. 65 cpv. 1 della legge sulla procedura amministrativa del 24 settembre 2013; LPAmm; RL 165.100; per il rinvio di cui all'art. 70 Lespr ). Il ricorso, tempestivo (art. 50 cpv. 3 Lespr), è dunque ricevibile in ordine.</w:t>
      </w:r>
    </w:p>
    <w:p>
      <w:r>
        <w:rPr>
          <w:b/>
        </w:rPr>
        <w:t>E. 1.2</w:t>
      </w:r>
    </w:p>
    <w:p>
      <w:r>
        <w:t>Il giudizio può essere emanato sulla base degli atti, senza istruttoria (art. 25 cpv. 1 LPAmm). La situazione dei luoghi e l'oggetto della contestazione emergono con sufficiente chiarezza dalle carte processuali. Nemmeno le parti sollecitano l'assunzione di particolari prove.</w:t>
      </w:r>
    </w:p>
    <w:p>
      <w:r>
        <w:rPr>
          <w:b/>
        </w:rPr>
        <w:t>E. 2</w:t>
      </w:r>
    </w:p>
    <w:p>
      <w:r>
        <w:t>oltre interessi ai seguenti saggi annui: - del 2.75% dal 24.10.2011 al 01.12.2011 - del 2.5% dal 02.12.2011 al 01.06.2012 - del 2.25% dal 02.06.2012 al 02.09.2013; - del 2% dal 03.09.2013 al 01.06.2015 - del 1.75% dal 02.06.2015 al 01.06.2017 - del 1.5% dal 02.06.2017 al 02.03.2020 - del 1.25% dal 03.03.2020 in poi 2.   La tassa di giustizia di fr. 2'000.- è posta a carico dello Stato e degli espropriati in ragione di 1/2 ciascuno. Lo Stato rifonderà agli espropriati un importo unico di fr. 1'000.- a titolo di ripetibili. 3.   Contro la presente decisione è dato ricorso in materia di diritto pubblico al Tribunale federale a Losanna entro il termine di 30 giorni dalla sua notificazione (art. 82 segg. della legge sul Tribunale federale del 17 giugno 2005; LTF; RS 173.110).</w:t>
      </w:r>
    </w:p>
    <w:p>
      <w:r>
        <w:rPr>
          <w:b/>
        </w:rPr>
        <w:t>E. 4</w:t>
      </w:r>
    </w:p>
    <w:p>
      <w:r>
        <w:t>Intimazione a: Per il Tribunale cantonale amministrativo Il presidente                                                            La vicecancelliera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