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50.2007.1 vom 28. September 2006</w:t>
      </w:r>
    </w:p>
    <w:p>
      <w:r>
        <w:t>TI Tribunale d'appello, 2006-09-28, IT</w:t>
      </w:r>
    </w:p>
    <w:p>
      <w:r>
        <w:rPr>
          <w:b/>
        </w:rPr>
        <w:t xml:space="preserve">Quelle: </w:t>
      </w:r>
      <w:r>
        <w:t>https://mcp.opencaselaw.ch/entscheid/ti_gerichte_50.2007.1</w:t>
      </w:r>
    </w:p>
    <w:p>
      <w:r>
        <w:t>FR: TI_GERICHTE 50.2007.1 du 28 septembre 2006</w:t>
      </w:r>
    </w:p>
    <w:p>
      <w:r>
        <w:t>IT: TI_GERICHTE 50.2007.1 del 28 settembre 2006</w:t>
      </w:r>
    </w:p>
    <w:p>
      <w:pPr>
        <w:pStyle w:val="Heading2"/>
      </w:pPr>
      <w:r>
        <w:t>Volltext</w:t>
      </w:r>
    </w:p>
    <w:p>
      <w:r>
        <w:t>Incarto n.50.2007.1</w:t>
      </w:r>
    </w:p>
    <w:p>
      <w:r>
        <w:t>DA 4590/2006</w:t>
      </w:r>
    </w:p>
    <w:p>
      <w:r>
        <w:t>Bellinzona</w:t>
      </w:r>
    </w:p>
    <w:p>
      <w:r>
        <w:t>8 febbraio 2007</w:t>
      </w:r>
    </w:p>
    <w:p>
      <w:r>
        <w:t>Sentenza</w:t>
      </w:r>
    </w:p>
    <w:p>
      <w:r>
        <w:t>In nomedella Repubblica e CantoneTicino</w:t>
      </w:r>
    </w:p>
    <w:p>
      <w:r>
        <w:t>Il Presidente della Pretura penale</w:t>
      </w:r>
    </w:p>
    <w:p>
      <w:r>
        <w:t>Marco Kraushaar</w:t>
      </w:r>
    </w:p>
    <w:p>
      <w:r>
        <w:t>sedente con Lucia Andina in qualità di segretaria per giudicare nella procedura penale avviata con istanza 15 gennaio 2007 da</w:t>
      </w:r>
    </w:p>
    <w:p>
      <w:r>
        <w:t>IS 1</w:t>
      </w:r>
    </w:p>
    <w:p>
      <w:r>
        <w:t>difesa da: DI 1</w:t>
      </w:r>
    </w:p>
    <w:p>
      <w:r>
        <w:t>con la quale chiede             la restituzione del termine per interporre opposizione al DA 4590/2006 dell11 dicembre 2006;</w:t>
      </w:r>
    </w:p>
    <w:p>
      <w:r>
        <w:t>rilevato                               che con il medesimo scritto il difensore formula opposizione al citato decreto di accusa;</w:t>
      </w:r>
    </w:p>
    <w:p>
      <w:r>
        <w:t>preso atto                          che con osservazioni 1° febbraio 2007 il CRTE 1ha comunicatoche il decreto di accusa in oggetto è stato intimato per errore direttamente allaccusata il giorno 11 dicembre 2006;</w:t>
      </w:r>
    </w:p>
    <w:p>
      <w:r>
        <w:t>letti ed esaminati gli atti;</w:t>
      </w:r>
    </w:p>
    <w:p>
      <w:r>
        <w:t>consideratoin fatto ed in diritto</w:t>
      </w:r>
    </w:p>
    <w:p>
      <w:r>
        <w:t>che per lart. 21 CPP la restituzione per inosservanza di un termine può essere concessa se la parte o il suo patrocinatore prova di non averlo potuto osservare, perché impedita senza sua colpa o per forza maggiore;</w:t>
      </w:r>
    </w:p>
    <w:p>
      <w:r>
        <w:t>che il decreto di accusa in discussione non è stato intimato al domicilio della prevenuta, ma al centro __________ dove ella soggiornava al momento del primo interrogatorio di polizia (cfr. verbale 31 agosto 2006);</w:t>
      </w:r>
    </w:p>
    <w:p>
      <w:r>
        <w:t>che già al momento dellultimo interrogatorio non soggiornava più in quel luogo (cfr. verbale 9 novembre 2006);</w:t>
      </w:r>
    </w:p>
    <w:p>
      <w:r>
        <w:t>che il decreto di accusa è stato fatto proseguire, verosimilmente ad opera dei responsabili del centro, allindirizzo del padre a __________;</w:t>
      </w:r>
    </w:p>
    <w:p>
      <w:r>
        <w:t>che il 1° settembre 2006 lavv. DI 1 si era notificato al Ministero pubblico come difensore (cfr. act 1), chiedendo linvio del rapporto di polizia e promettendo linoltro entro breve della procura;</w:t>
      </w:r>
    </w:p>
    <w:p>
      <w:r>
        <w:t>che il legale ha poi invero negligentemente omesso di far pervenire questultima allautorità inquirente, la quale da parte sua non ha spedito al patrocinatore quanto da lui richiesto;</w:t>
      </w:r>
    </w:p>
    <w:p>
      <w:r>
        <w:t>che, nondimeno, il 28 settembre 2006 laccusata è stata posta al beneficio del gratuito patrocinio, previo richiamo di una precedente decisione, nella quale lavv. DI 1 era stata nominato difensore dufficio (cfr. act 6);</w:t>
      </w:r>
    </w:p>
    <w:p>
      <w:r>
        <w:t>che per lart. 209 CPP il decreto di accusa è intimato allaccusato, al difensore e alla parte civile;</w:t>
      </w:r>
    </w:p>
    <w:p>
      <w:r>
        <w:t>che in concreto il decreto di accusa non è ancora stato intimato al difensore (vè invero anche da chiedersi se sia stato validamente intimato alla prevenuta);</w:t>
      </w:r>
    </w:p>
    <w:p>
      <w:r>
        <w:t>che per il difensore il termine per fare opposizione non ha quindi nemmeno cominciato a decorrere;</w:t>
      </w:r>
    </w:p>
    <w:p>
      <w:r>
        <w:t>che lopposizione interposta assieme allistanza di restituzione del termine è quindi da ritenere tempestiva;</w:t>
      </w:r>
    </w:p>
    <w:p>
      <w:r>
        <w:t>che listanza in esame è di conseguenza priva di oggetto;</w:t>
      </w:r>
    </w:p>
    <w:p>
      <w:r>
        <w:t>visti                                   gli art. 21, 22, 209 CPP,</w:t>
      </w:r>
    </w:p>
    <w:p>
      <w:r>
        <w:t>pronuncia:                1.Listanza è priva di oggetto.</w:t>
      </w:r>
    </w:p>
    <w:p>
      <w:r>
        <w:t>2.Lopposizione 15 gennaio 2007 è tempestiva.</w:t>
      </w:r>
    </w:p>
    <w:p>
      <w:r>
        <w:t>2.1. La Pretura penale avvierà la procedura di cui agli art. 224 e segg. CPP con riferimento al DA 4590 del 11 dicembre 2006.</w:t>
      </w:r>
    </w:p>
    <w:p>
      <w:r>
        <w:t>3.Non si prelevano né tasse né spese.</w:t>
      </w:r>
    </w:p>
    <w:p>
      <w:r>
        <w:t>4.Intimazione a:</w:t>
      </w:r>
    </w:p>
    <w:p>
      <w:r>
        <w:t>Il presidente: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