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50.2005.1 vom 5. Oktober 2005</w:t>
      </w:r>
    </w:p>
    <w:p>
      <w:r>
        <w:t>TI Tribunale d'appello, 2005-10-05, IT</w:t>
      </w:r>
    </w:p>
    <w:p>
      <w:r>
        <w:rPr>
          <w:b/>
        </w:rPr>
        <w:t xml:space="preserve">Quelle: </w:t>
      </w:r>
      <w:r>
        <w:t>https://mcp.opencaselaw.ch/entscheid/ti_gerichte_50.2005.1</w:t>
      </w:r>
    </w:p>
    <w:p>
      <w:r>
        <w:t>FR: TI_GERICHTE 50.2005.1 du 5 octobre 2005</w:t>
      </w:r>
    </w:p>
    <w:p>
      <w:r>
        <w:t>IT: TI_GERICHTE 50.2005.1 del 5 ottobre 2005</w:t>
      </w:r>
    </w:p>
    <w:p>
      <w:pPr>
        <w:pStyle w:val="Heading2"/>
      </w:pPr>
      <w:r>
        <w:t>Regeste</w:t>
      </w:r>
    </w:p>
    <w:p>
      <w:r>
        <w:t>espropriazione materiale negata in assenza delle circostanze eccezionali necessarie per riconoscerne la sussistenza in caso di mancata inclusione nella zona edificabile. Valutazione dell'indennità di espropriazione formale.</w:t>
      </w:r>
    </w:p>
    <w:p>
      <w:pPr>
        <w:pStyle w:val="Heading2"/>
      </w:pPr>
      <w:r>
        <w:t>Erwägungen</w:t>
      </w:r>
    </w:p>
    <w:p>
      <w:r>
        <w:rPr>
          <w:b/>
        </w:rPr>
        <w:t>E. 3</w:t>
      </w:r>
    </w:p>
    <w:p>
      <w:r>
        <w:t>CO 3 Per il Tribunale cantonale amministrativo Il presidente                                                             Il segretario</w:t>
      </w:r>
    </w:p>
    <w:p>
      <w:r>
        <w:rPr>
          <w:b/>
        </w:rPr>
        <w:t>E. 3.1</w:t>
      </w:r>
    </w:p>
    <w:p>
      <w:r>
        <w:t>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L'importo dell'indennità è calcolato in base all'intero valore venale del diritto espropriato (art. 11 lett. a Lespr). Essa comprende pure l'ammontare di tutti gli altri pregiudizi subiti dall'espropriato come conseguenza dell'espropriazione.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Accertato che l'imposizione del vincolo AP sui mapp. __________ non è stata costitutiva di espropriazione materiale, l'indennità dovuta alla proprietaria per l'esproprio formale sollecitato da Stato e comune deve essere determinata tenendo presente che l'odierna collocazione di entrambi i fondi impone di considerarli alla stregua di terreni inedificabili e di valutarli come tali (DTF 114 Ib 122 consid. 7a) alla data del 30 novembre 2004, giorno in cui il Tribunale di espropriazione si è pronunciato sull'indennità da corrispondere all'espropriata (art. 19 cpv. 1 Lespr).</w:t>
      </w:r>
    </w:p>
    <w:p>
      <w:r>
        <w:rPr>
          <w:b/>
        </w:rPr>
        <w:t>E. 3.2</w:t>
      </w:r>
    </w:p>
    <w:p>
      <w:r>
        <w:t>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w:t>
      </w:r>
    </w:p>
    <w:p>
      <w:r>
        <w:rPr>
          <w:b/>
        </w:rPr>
        <w:t>E. 3.3</w:t>
      </w:r>
    </w:p>
    <w:p>
      <w:r>
        <w:t>Le usuali indagini esperite a RF dal Tribunale di espropriazione hanno evidenziato il pagamento nella regione di riferimento di un prezzo medio dell'ordine di fr. 24.75 per terreni privi di componente edilizia e di fr. 4.60 il mq per superfici boscate. Trattasi di valori del tutto attendibili, vicini alla quotazione di fr. 30.- il mq normalmente attribuita in tutto il cantone ai buoni terreni di natura agricola (cfr. RDAT II-1994 N. 64) ed alle indennità massime di fr. 5.- il mq riconosciute di regola per l'esproprio di aree boschive (RDAT I-1999 N. 34).</w:t>
      </w:r>
    </w:p>
    <w:p>
      <w:r>
        <w:rPr>
          <w:b/>
        </w:rPr>
        <w:t>E. 3.4</w:t>
      </w:r>
    </w:p>
    <w:p>
      <w:r>
        <w:t>Le cifre indicative di cui sopra vanno ora corrette ed adeguate in funzione delle specificità giuridiche e fattuali dei mappali espropriati, in modo da giungere al loro effettivo valore venale. La part. __________ di __________ possiede attributi interessanti per ampiezza, posizione, orientamento e facilità di accesso. Considerate queste peculiarità, se l'indennità di soli fr. 20.- il mq riconosciuta dal primo giudice per la parte prativa del fondo appare senz'altro inadeguata, dall'altra non si giustifica di aumentarla nella misura richiesta dalla ricorrente richiamandosi a valori attribuibili soltanto a terreni edificabili o a particolari proprietà adiacenti a specchi d'acqua balneabili. Essa va quindi stabilita in fr. 30.- il mq, somma che premia le effettive qualità della porzione settentrionale del terreno, garantendo all'espropriata la piena indennità prevista dalla legge sulla scorta dell'intero valore venale del diritto espropriato. Per la parte restante a ridosso del lago, ricoperta da canneti e boscaglia, l'indennizzo di fr. 5.- il mq stabilito dal Tribunale di espropriazione merita invece totale conferma. Al pari dell'identico risarcimento accordato per l'esproprio del mapp. __________, una striscia di riva incolta del tutto inutilizzabile al di fuori del contesto lacustre che la caratterizza. 4.   Stante quanto precede, il ricorso deve essere parzialmente accolto con la parziale riforma del giudizio impugnato. Questo esito impone di ripartire la tassa di giudizio tra le parti tenendo conto della preminente soccombenza dell'espropriata (art. 28 PAmm per il rinvio dato dall'art. 50 cpv. 3 Lespr). A quest'ultima, assistita da un legale iscritto nel registro degli avvocati, vanno riconosciute ripetibili commisurate in funzione del successo assai limitato dell'impugnativa (art. 31 PAmm). Per questi motivi, visti gli art. 22 ter vCost.; 2, 4, DFU 1972; 19, 20 LIA 1971; 27, 28, OPA 1972; 15, 16, 25, 26 LE 1973; 9, 11, 19, 39, 50, 70 Lespr; 18, 28, 31, 43 e 46 PAmm; dichiara e pronuncia: 1.   Il ricorso è parzialmente accolto. §.  Di conseguenza il dispositivo 1.1. della sentenza 30 novembre 2004 (no. 26/96-114, 122) del Tribunale di espropriazione è annullato e riformato come segue: 1.1. fr. 30.- il mq per mq 2'332 di prato 2.   La tassa di giudizio di fr. 1000.- è posta carico della ricorrente nella misura di fr. 920.- e degli enti esproprianti per la differenza. Quest'ultimi verseranno all'espropriata fr. 100.- a titolo di ripetibili. 3.   Nella misura in cui è fondata sul diritto pubblico federale, contro la presente decisione è dato ricorso di diritto amministrativo al Tribunale federale di Losanna entro 30 giorni dalla sua intimazione. 4.   Intimazione a: ; . terzi implicati 1. CO 1 2. CO 2 1, 2 rappr. da: RA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