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50.2003.5 vom 10. September 2003</w:t>
      </w:r>
    </w:p>
    <w:p>
      <w:r>
        <w:t>TI Tribunale d'appello, 2003-09-10, IT</w:t>
      </w:r>
    </w:p>
    <w:p>
      <w:r>
        <w:rPr>
          <w:b/>
        </w:rPr>
        <w:t xml:space="preserve">Quelle: </w:t>
      </w:r>
      <w:r>
        <w:t>https://mcp.opencaselaw.ch/entscheid/ti_gerichte_50.2003.5</w:t>
      </w:r>
    </w:p>
    <w:p>
      <w:r>
        <w:t>FR: TI_GERICHTE 50.2003.5 du 10 septembre 2003</w:t>
      </w:r>
    </w:p>
    <w:p>
      <w:r>
        <w:t>IT: TI_GERICHTE 50.2003.5 del 10 settembre 2003</w:t>
      </w:r>
    </w:p>
    <w:p>
      <w:pPr>
        <w:pStyle w:val="Heading2"/>
      </w:pPr>
      <w:r>
        <w:t>Volltext</w:t>
      </w:r>
    </w:p>
    <w:p>
      <w:r>
        <w:t>Incarto n.50.2003.5/AMM</w:t>
      </w:r>
    </w:p>
    <w:p>
      <w:r>
        <w:t>Bellinzona</w:t>
      </w:r>
    </w:p>
    <w:p>
      <w:r>
        <w:t>10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sull'avviso di recidiva del 24 luglio 2003 presentato dal Servizio di coordinamento cantonale in materia di casellario giudiziale contro</w:t>
      </w:r>
    </w:p>
    <w:p>
      <w:r>
        <w:t>__________ __________,di __________ __________ e __________ n. __________, nato alla __________ __________ -__________ il __________ __________ __________, attinente di __________ __________, domiciliato a __________, __________ __________, coniugato, __________ e __________ di __________ __________ (__________)</w:t>
      </w:r>
    </w:p>
    <w:p>
      <w:r>
        <w:t>letti ed esaminati gli atti;</w:t>
      </w:r>
    </w:p>
    <w:p>
      <w:r>
        <w:t>ritenutoin fatto:</w:t>
      </w:r>
    </w:p>
    <w:p>
      <w:r>
        <w:t>che __________ __________ è stato condannato il __________ __________ 2000 dalTribunal de policedi __________ alla pena di 10 giorni di arresto sospesi condizionalmente per un periodo di prova di 1 anno, per il titolo di circolazione malgrado il rifiuto o la revoca della licenza di condurre;</w:t>
      </w:r>
    </w:p>
    <w:p>
      <w:r>
        <w:t>che l'interessato è incorso durante il periodo di prova in una nuova infrazione, sfociata nella condanna  pronunciata da questo giudice il 10 luglio 2003 per il titolo di circolazione in stato d'ebrietà  a 80 giorni di detenzione sospesi condizionalmente per un periodo di prova di 5 anni;</w:t>
      </w:r>
    </w:p>
    <w:p>
      <w:r>
        <w:t>che il 24 luglio 2003 il Servizio di coordinamento cantonale in materia di casellario giudiziale ha emanato un avviso di recidiva e ha assegnato al condannato un termine di 30 giorni per presentare eventuali osservazioni;</w:t>
      </w:r>
    </w:p>
    <w:p>
      <w:r>
        <w:t>che __________ __________ è rimasto silente;</w:t>
      </w:r>
    </w:p>
    <w:p>
      <w:r>
        <w:t>e consideratoin diritto:</w:t>
      </w:r>
    </w:p>
    <w:p>
      <w:r>
        <w:t>che per l'art. 41 n. 3 cpv. 1 CP "se, durante il periodo di prova, il condannato commette un crimine o un delitto, se, nonostante formale avvertimento del giudice, persiste a trasgredire una norma di condotta impostagli, se si sottrae ostinatamente al patronato o se, in qualsiasi altro modo, delude la fiducia in lui riposta, il giudice ordina l'esecuzione della pena";</w:t>
      </w:r>
    </w:p>
    <w:p>
      <w:r>
        <w:t>che nondimeno, "se v'è motivo di credere che il condannato terrà buona condotta, il giudice, nei casi di lieve gravità, può, in luogo dell'esecuzione della pena e secondo le circostanze, ammonire il condannato, ordinare misure suppletive a tenore del numero 2 e prolungargli di metà al massimo il periodo di prova stabilito nella sentenza" (art. 41 n. 3 cpv. 2 CP);</w:t>
      </w:r>
    </w:p>
    <w:p>
      <w:r>
        <w:t>che in concreto, questo giudice ha avuto modo di accertare al dibattimento del 10 luglio 2003 l'adempimento dei requisiti posti dall'art. 41 n. 3 cpv. 2 CP per soprassedere all'esecuzione della pena e pronunciare un semplice ammonimento;</w:t>
      </w:r>
    </w:p>
    <w:p>
      <w:r>
        <w:t>visti                                   gli art. 41 n. 3 cpv. 1 e 2 CP; 349 CPP;</w:t>
      </w:r>
    </w:p>
    <w:p>
      <w:r>
        <w:t>pronuncia:1.     Non revoca il beneficio della sospensione condizionale concesso alla pena di 10 giorni di arresto decisa nei confronti di __________ __________ dalTribunal de policedi __________ il ____________________ 2000, ma l'ammonisce formalmente.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 __________, __________,</w:t>
      </w:r>
    </w:p>
    <w:p>
      <w:r>
        <w:t> Servizio di coordinamento in materia di casellario giudiziale,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