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50.2000.4 vom 9. März 2000</w:t>
      </w:r>
    </w:p>
    <w:p>
      <w:r>
        <w:t>TI Tribunale d'appello, 2000-03-09, IT</w:t>
      </w:r>
    </w:p>
    <w:p>
      <w:r>
        <w:rPr>
          <w:b/>
        </w:rPr>
        <w:t xml:space="preserve">Quelle: </w:t>
      </w:r>
      <w:r>
        <w:t>https://mcp.opencaselaw.ch/entscheid/ti_gerichte_50.2000.4</w:t>
      </w:r>
    </w:p>
    <w:p>
      <w:r>
        <w:t>FR: TI_GERICHTE 50.2000.4 du 9 mars 2000</w:t>
      </w:r>
    </w:p>
    <w:p>
      <w:r>
        <w:t>IT: TI_GERICHTE 50.2000.4 del 9 marzo 2000</w:t>
      </w:r>
    </w:p>
    <w:p>
      <w:pPr>
        <w:pStyle w:val="Heading2"/>
      </w:pPr>
      <w:r>
        <w:t>Regeste</w:t>
      </w:r>
    </w:p>
    <w:p>
      <w:r>
        <w:t>Sentenza o decisione senza scheda</w:t>
      </w:r>
    </w:p>
    <w:p>
      <w:pPr>
        <w:pStyle w:val="Heading2"/>
      </w:pPr>
      <w:r>
        <w:t>Erwägungen</w:t>
      </w:r>
    </w:p>
    <w:p>
      <w:r>
        <w:rPr>
          <w:b/>
        </w:rPr>
        <w:t>E. 2</w:t>
      </w:r>
    </w:p>
    <w:p>
      <w:r>
        <w:t>ad art. 60 PAmm); che l'impugnabilità a titolo indipendente di una decisione incidentale come quella avversata dai ricorrenti presuppone che il ricorso sia ricevibile contro la decisione che l'autorità competente nel merito è chiamata ad emanare e, rispettivamente, contro la decisione finale che conclude il procedimento (Borghi/Corti, op. cit., N. 1 ad art. 44 PAmm); che il merito della controversia deferita al giudizio del Tribunale di espropriazione concerne la retrocessione di un contributo di miglioria cui torna applicabile la legge sui contributi di miglioria del 24 aprile 1990 (cfr. art. 21 LCMI); che le decisioni rese dal Tribunale di espropriazione quale autorità di ricorso in materia di contributi di miglioria (art. 21 cpv. 4 LCMI) sono definitive; che nessuna norma della LCMI prevede infatti la possibilità di impugnarle davanti a questo Tribunale; che sulla scorta di quanto precede il ricorso in oggetto si avvera manifestamente irricevibile per difetto di competenza del Tribunale cantonale amministrativo; che l'esito non consente di sollevare gli insorgenti dal pagamento della tassa di giudizio (art. 28 PAmm), atteso che la decisione impugnata non indicava affatto la possibilità di adire questo Tribunale in via ricorsuale; visti gli art. 21 LCMI; 3, 28 e 48 PAmm; dichiara e pronuncia: 1.   Il ricorso è irricevibile. 2.   La tassa di giudizio di fr. 200.- è posta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