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50.1999.10 vom 4. Februar 2002</w:t>
      </w:r>
    </w:p>
    <w:p>
      <w:r>
        <w:t>TI Tribunale d'appello, 2002-02-04, IT</w:t>
      </w:r>
    </w:p>
    <w:p>
      <w:r>
        <w:rPr>
          <w:b/>
        </w:rPr>
        <w:t xml:space="preserve">Quelle: </w:t>
      </w:r>
      <w:r>
        <w:t>https://mcp.opencaselaw.ch/entscheid/ti_gerichte_50.1999.10</w:t>
      </w:r>
    </w:p>
    <w:p>
      <w:r>
        <w:t>FR: TI_GERICHTE 50.1999.10 du 4 février 2002</w:t>
      </w:r>
    </w:p>
    <w:p>
      <w:r>
        <w:t>IT: TI_GERICHTE 50.1999.10 del 4 febbraio 2002</w:t>
      </w:r>
    </w:p>
    <w:p>
      <w:pPr>
        <w:pStyle w:val="Heading2"/>
      </w:pPr>
      <w:r>
        <w:t>Regeste</w:t>
      </w:r>
    </w:p>
    <w:p>
      <w:r>
        <w:t>Sentenza o decisione senza scheda</w:t>
      </w:r>
    </w:p>
    <w:p>
      <w:pPr>
        <w:pStyle w:val="Heading2"/>
      </w:pPr>
      <w:r>
        <w:t>Erwägungen</w:t>
      </w:r>
    </w:p>
    <w:p>
      <w:r>
        <w:rPr>
          <w:b/>
        </w:rPr>
        <w:t>E. 3</w:t>
      </w:r>
    </w:p>
    <w:p>
      <w:r>
        <w:t>e 70 Lespr, gli art. 28 e 31 PAmm (STF 9 giugno 1997 in re S./Comune di __________ __________). La tassa di giustizia viene dunque ripartita tra le parti in funzione del rispettivo grado di soccombenza (art. 28 PAmm). Al resistente patrocinato da un legale vanno riconosciute ripetibili commisurate in funzione dell'esito del gravame (art. 31 PAmm). Per questi motivi, visti gli art. 26, 40 LALPT; 1, 2, 3, 5, 8, 20 ss., 23, 24, 45, 47, 50, 61, 70, 73 Lespr; 18, 28, 31, 43 e 49 PAmm; dichiara e pronuncia: 1.   Il ricorso è parzialmente accolto. §.   Di conseguenza il dispositivo 3 della decisione 23 agosto      1999 (no. 488/47) del Tribunale di espropriazione della giuri-   sdizione sopracenerina è annullato, limitatamente alla con-       cessione dell'anticipata immissione in possesso. 2.   La tassa di giudizio di fr. 900.- è posta a carico del comune nella misura di fr. 300.-- e per il rimanente a carico della ricorrente, con l'ulteriore obbligo di versare all'ente espropriante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