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50.1995.3 vom 26. April 1996</w:t>
      </w:r>
    </w:p>
    <w:p>
      <w:r>
        <w:t>TI Tribunale d'appello, 1996-04-26, IT</w:t>
      </w:r>
    </w:p>
    <w:p>
      <w:r>
        <w:rPr>
          <w:b/>
        </w:rPr>
        <w:t xml:space="preserve">Quelle: </w:t>
      </w:r>
      <w:r>
        <w:t>https://mcp.opencaselaw.ch/entscheid/ti_gerichte_50.1995.3</w:t>
      </w:r>
    </w:p>
    <w:p>
      <w:r>
        <w:t>FR: TI_GERICHTE 50.1995.3 du 26 avril 1996</w:t>
      </w:r>
    </w:p>
    <w:p>
      <w:r>
        <w:t>IT: TI_GERICHTE 50.1995.3 del 26 aprile 1996</w:t>
      </w:r>
    </w:p>
    <w:p>
      <w:pPr>
        <w:pStyle w:val="Heading2"/>
      </w:pPr>
      <w:r>
        <w:t>Regeste</w:t>
      </w:r>
    </w:p>
    <w:p>
      <w:r>
        <w:t>Sentenza o decisione senza scheda</w:t>
      </w:r>
    </w:p>
    <w:p>
      <w:pPr>
        <w:pStyle w:val="Heading2"/>
      </w:pPr>
      <w:r>
        <w:t>Erwägungen</w:t>
      </w:r>
    </w:p>
    <w:p>
      <w:r>
        <w:rPr>
          <w:b/>
        </w:rPr>
        <w:t>E. 20</w:t>
      </w:r>
    </w:p>
    <w:p>
      <w:r>
        <w:t>ss. Lespr e questo nemmeno se la superficie di cui domanda l'acquisizione è stata con certezza colpita da una pregressa espropriazione materiale. La situazione si presenta in termini ben diversi allorquando il proprietario notifica delle pretese a titolo di espropriazione materiale dando origine ad una procedura di stima ex art. 39 Lespr e l'ente pubblico postula, nell'ambito di quello stesso procedimento, la cessione totale del terreno espropriato. Come ben hanno supposto in passato il primo giudice (cfr. RDAT 1983 p. 252) ed altra dottrina eminente (Bianchi, Per un chiarimento legislativo, in RDAT 1981 p. 221), una simile domanda dell'ente pubblico va considerata legittima nella misura in cui la si può configurare alla stregua di una richiesta d'ampliamento dell'espropriazione fondata sull'art. 6 Lespr. Secondo la giurisprudenza federale, il diritto cantonale può prevedere che tanto la collettività quanto la persona interessata possano chiedere l'espropriazione formale del fondo colpito da un'espropriazione materiale (DTF 114 Ib 176; Scolari, Diritto amministrativo, parte speciale, N. 763). Altrimenti detto, un procedimento di espropriazione materiale in atto può essere ampliato a richiesta di una delle parti se la legge cantonale contempla esplicitamente una tale possibilità e ne fissa le condizioni; con una simile base legale, l'ente pubblico convenuto in una causa di espropriazione materiale può quindi domandare un completamento dell'espropriazione ed ottenere di conseguenza l'esproprio formale del terreno senza dover rispettare le formalità tipiche di quest'ultima specifica procedura. Contrariamente alle legislazioni di altri cantoni (ad esempio Sciaffusa, oggetto della DTF 114 Ib 174), quella ticinese conosce l'istituto dell'ampliamento solo quale estensione spaziale dell'espropriazione formale (da parziale in totale; cfr. art. 5 e 6 Lespr). Ciò non significa tuttavia che il concetto di ampliamento di cui agli art. 5 e 6 Lespr non possa trovare applicazione nelle procedure di espropriazione materiale; l'art. 1 cpv. 2 Lespr e gli stessi materiali legislativi (cfr. messaggio 9 luglio 1969 del Consiglio di Stato al Gran Consiglio concernente il disegno di una nuova legge di espropriazione in RVGC, sessione ordinaria autunnale 1970, p. 1614) prevedono infatti chiaramente l'applicabilità delle norme regolanti l'espropriazione formale a tutti i casi in cui una restrizione legale della proprietà abbia conseguenze equivalenti a quelle di un'espropriazione. In virtù dell'art. 6 cpv. 1 Lespr, l'ente pubblico convenuto in una procedura di espropriazione materiale può quindi esigere la cessione in proprietà della superficie espropriata qualora l'indennità dovuta per il deprezzamento del terreno (ovvero l'indennità di espropriazione materiale) risulti superiore ad un terzo del valore del terreno stesso; condizione, quest'ultima, che si realizza praticamente in tutti i casi ove l'espropriazione materiale si identifica nella perdita della componente edilizia di un fondo. La domanda d'ampliamento volta ad ottenere la cessione della proprietà può essere formulata anche se la sussistenza dell'espropriazione materiale è incerta. In tale evenienza l'accoglimento della richiesta di espropriazione formale dipenderà dall'esito delle valutazioni che il giudice delle espropriazioni è chiamato ad operare in ordine alla ricorrenza dell'espropriazione materiale, all'ammontare del relativo indennizzo ed al valore del fondo. Appurato l'avverarsi di un caso di espropriazione materiale e accertato in base ad una duplice stima che l'indennità dovuta per tale titolo è superiore ad un terzo del valore venale del diritto espropriato, il Tribunale di espropriazione potrà accordare all'ente pubblico l'esproprio formale del fondo mediante piena indennità come se il privato cittadino fosse stato espropriato nell'ambito di un procedimento promosso dalla collettività ai sensi degli art. 20 ss. Lespr. Non si può certo sottacere che così facendo si concede facoltà all'ente pubblico di espropriare formalmente un fondo senza il supporto di alcun progetto attuativo dei vincoli di PR che lo gravano e questo solo perché il proprietario ha postulato un indennizzo per la presunta espropriazione materiale del suo terreno. Non si può neppure ignorare che dando avvio ad un procedimento di espropriazione materiale l'attore rischia di privarsi dei mezzi per opporsi alla sottrazione del fondo, armi di cui dispone invece il proprietario che viene convenuto dall'ente pubblico in una procedura di espropriazione formale; né si può negare che una simile iniziativa, anche se mirante al solo ottenimento di un risarcimento per titolo di espropriazione materiale, racchiude una sorta di acquiescenza all'espropriazione formale. Una tale restrizione dei diritti di difesa del cittadino potrebbe apparire intollerabile ove solo si consideri che le opere di PR non sempre sono definite con precisione o sono realizzate in perfetta consonanza con gli originari intendimenti pianificatori. Solo in apparenza tuttavia. L'espropriato potrà pur sempre parare ad una domanda di esproprio formale da parte dell'ente pubblico nell'ambito di una procedura di espropriazione materiale da lui avviata rinunciando alle pretese notificate (cfr. art. 6 cpv. 4 Lespr; Bianchi, op. cit., p. 221). D'altra parte, potrà pretendere la retrocessione del diritto sottrattogli nei casi previsti dagli art. 61 e 63 Lespr. Nulla impedisce quindi all'ente pubblico convenuto in un procedimento di espropriazione materiale di postulare la completazione dell'intervento espropriativo in via formale appoggiandosi all'art. 6 Lespr. A favore di questa soluzione militano pure ragioni d'ordine pratico e di buon senso. In effetti, una volta promossa la procedura, entrambe le parti hanno convenienza a liquidare definitamente il contenzioso con il trasferimento della proprietà del fondo interessato: l'attore perché di solito cede un terreno ridotto alla sola funzione agricola e comunque non più sfruttabile secondo la sua destinazione originaria, il convenuto perché di regola acquisisce un immobile gravato da vincoli di PR per il quale è ormai tenuto a pagare un indennizzo corrispondente alla quasi totalità del suo valore venale. Ne consegue che il Comune di __________ poteva invocare legittimamente l'art. 6 Lespr ed il concetto di ampliamento in esso ancorato per tentare di ottenere ipso facto l'espropriazione formale della proprietà __________ nell'ambito della procedura di espropriazione materiale promossa autonomamente dai resistenti. Il ricorso andrebbe accolto già solo per questo motivo, con il conseguente annullamento della decisione impugnata ed il rinvio degli atti al primo giudice per l'emanazione di una nuova pronunzia (art. 65 cpv. 2 LPamm). Ragioni di economia di giudizio inducono tuttavia questo Tribunale a trattenere l'incarto e ad esaminare nei considerandi che seguono le ulteriori censure sollevate dall'ente espropriante, verificando nel contempo se in casu sono date le premesse per concedere al ricorrente l'esproprio formale del mapp. __________. 4.   L'insorgente contesta l'ammontare dell'indennità riconosciuta agli espropriati, sia perché riferita a tutta la superficie del fondo, sia perché calcolata partendo da una stima del valore edilizio pieno della part. no. __________ esageratamente elevata. 4.1. Giusta l'art. 22 ter cpv. 3 CF,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 e lo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("Sonderopfer") e tale da violare il principio d'uguaglianza (DTF 119 Ib 128 consid. 2b, 118 Ib 41 consid. 2b). In ambo i casi premessa al riconoscimento di qualsiasi indennità è l'idoneità del fondo colpito ad essere oggetto di sfruttamento edilizio in un prossimo futuro (DTF 114 Ib 292 consid. 4; 112 Ib 485 e giurisprudenza ivi richiamata). L'avverarsi di un'espropriazione materiale è comunque da negare quando un divieto di costruzione parziale lascia intatta la possibilità di usare convenientemente e in modo economicamente ragionevole la parte non colpita del fondo: ad esempio quando un azzonamento riguarda solo un quarto della particella o un vincolo di inedificabilità colpisce solo un terzo dell'immobile (DTF 114 Ib 121 e riferimenti ivi citati; RDAT II-1994 N. 63). Nel caso di specie, con sentenza 19 gennaio 1994 regolarmente cresciuta in giudicato il Tribunale di espropriazione della giurisdizione sopracenerina ha stabilito che in data 12 luglio 1985 il mapp. __________ è stato colpito da espropriazione materiale in conseguenza dell'entrata in vigore del PR consortile dei Comuni del __________. A mente del primo giudice, il vincolo costituito dal tracciato della strada di raccordo __________, pur essendo parziale, ha provocato e provoca tuttora l'inedificabilità totale della proprietà __________. Accertato in modo ormai insindacabile l'avverarsi di un'espropriazione materiale per i motivi dianzi evocati, il relativo risarcimento va calcolato su tutta la superficie del terreno in ragione del fatto che il vincolo ritenuto generatore di espropriazione materiale ha comportato l'inedificabilità dell'intera particella. Ad identica conclusione si perviene applicando la definizione giurisprudenziale di espropriazione materiale, giacché la limitazione nell'esercizio del diritto di proprietà reputata costitutiva di espropriazione materiale si estende con ogni evidenza all'insieme del fondo. Alla luce delle potenzialità edificatorie teoricamente attribuibili alla parte del mappale non occupata dal tracciato stradale (ca. 370 mq) ci si potrebbe invero domandare se il vincolo è di una gravità tale da ingenerare effettivamente espropriazione materiale; non occorre in ogni modo soffermarsi ulteriormente sulla questione dal momento che la risposta comporterebbe un riesame della decisione resa il 19 gennaio 1994 dal giudice di prime cure. Ad ogni buon conto, posto che l'indennità per titolo di espropriazione materiale qui dedotta in giudizio deve corrispondere alla differenza tra il valore del fondo prima e dopo l'adozione della misura pianificatoria, il discorso circa le attuali valenze della proprietà __________ sarà opportunamente ripreso in appresso. 4.2. Il primo giudice ha stimato in fr. 250.-/ mq il valore (edilizio pieno) della part. __________ al momento dell'entrata in vigore del PR consortile, rifacendosi alle quotazioni di alcuni terreni di __________ posti in prossimità del lago. 4.2.1. Dottrina e giurisprudenza concordano nel ritenere che il valore venale di un fondo venga di regola stabilito in base al metodo statistico-comparativo (cfr. Hess-Weibel, op. cit., N. 80 ss. ad art. 19 LFespr; DTF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STA 2.5.1978 in re F.).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4.2.2. In epoca recente il Tribunale cantonale amministrativo ha accertato che nel 1985/86 la quotazione media dei terreni siti nella zona collinare R2 di __________ si aggirava sui 166.- fr. il mq e che allora il mercato immobiliare denotava un andamento piuttosto improntato alla stagnazione (cfr. STA 2 febbraio 1994 in re B., con la quale si è giunti a stimare in fr. 250.- il mq il valore edilizio pieno della part. __________ in considerazione soprattutto della sua privilegiata collocazione nelle immediate vicinanze del Verbano). I dati raccolti dall'insorgente (cfr. memoriale 29 maggio 1994) e verificati d'ufficio da questo Tribunale dimostrano che nel comprensorio di __________ il livello dei prezzi era pressoché identico. Le compravendite dei mapp. __________, __________, __________ e __________ di __________ realizzate tra il 1985 ed il 1986 indicano infatti che nel comune è stato soluto un prezzo medio di circa 160.- fr. il mq per l'acquisto di fondi ben posizionati in collina comparabili a quello espropriato per disciplina edilizia. Questa cifra di riferimento va ora corretta ed adeguata in funzione delle specificità giuridiche e fattuali del mappale espropriato, in modo da giungere al suo effettivo valore venale. In sede di sopralluogo si è potuto constatare che il mapp. __________ fruisce di due accessi, entrambi carrozzabili: il fondo è infatti raggiungibile a valle utilizzando il sedime dell'angusta strada comunale a fondo cieco di cui alla part. __________ o la strada part. __________ di proprietà __________, il cui tracciato si prolunga sul mapp. __________ e sul mapp. __________ fino a giungere nei pressi della casa d'abitazione innalzata sul sovrastante mapp. __________. Contrariamente a quanto assume l'insorgente, quest'ultimo passaggio si configura indubitabilmente alla stregua di un accesso sufficiente ai sensi dell'art. 19 LPT; non si comprenderebbe, caso contrario, come abbia potuto il Comune concedere il permesso per la costruzione della villetta che insiste sulla part. __________. Verificata l'edificabilità del terreno dal profilo dell'urbanizzazione, ai fini del giudizio di stima val certamente la pena di annotare come la costruzione in loco sia nondimeno condizionata da altre circostanze, ovvero dalla forma irregolare e dalle dimensioni ridotte della proprietà. Al pari dei terreni posti in collina, anche la part. __________ è orientata verso il lago e presenta un dislivello abbastanza accentuato per imporre a chi costruisce notevoli lavori di sbancamento, con costi complessivi di edificazione superiori a quelli di un sedime pianeggiante. Il fondo si trova a poca distanza dal centro del paese ed è quindi raggiungibile facilmente ed in breve tempo, anche a piedi. Il primo giudice ha tuttavia omesso di considerare che tale vantaggio è svilito dalla collocazione della proprietà nelle immediate vicinanze della strada cantonale, notevolmente trafficata, e della linea ferroviaria. Checché ne dicano gli espropriati, le emissioni foniche ed atmosferiche provenienti da questi impianti sono tutt'altro che trascurabili, mentre i terreni situati nella zona collinare (segnatamente le part. __________, __________, __________ e __________ visionate nel corso del sopralluogo) godono di una considerevole tranquillità in funzione della loro ubicazione discosta dall'abitato. Ma non solo. Grazie alla loro posizione elevata beneficiano di una vista impareggiabile sulla regione del __________, prerogativa, questa, che unita alla pace dei luoghi compensa in buona parte la loro lontananza dal centro del paese ed il fatto che per raggiungerli è necessario far capo alla strada __________, tortuosa e a tratti ripida. Dall'estrema sommità del mapp. __________ è possibile scorgere il panorama abilmente riprodotto sulle numerose fotografie versate agli atti. In realtà, per valutare oggettivamente l'ampiezza di questo pregio non ci si può posizionare sul confine con il mapp. __________, ma occorre stare ad una quota inferiore di almeno 6 metri, ovvero all'altezza del secondo piano di una costruzione come quella progettata dai resistenti; orbene, da una simile posizione la veduta sul lago è disturbata per circa 2/3 dagli edifici eretti in modo compatto sulle sottostanti zone NV2 e R3. In esito alle considerazioni sin qui esposte, questo Tribunale ritiene di poter attribuire alla proprietà __________ un valore venale, al 12 luglio 1985, di fr. 210.- il mq. Questa cifra corrisponde per leggero eccesso al prezzo più alto pagato in zona nel 1985 (mapp. no. __________ di __________) e, pur scostandosi nettamente dalla quotazione media dei terreni R2 posti in collina, appare malgrado tutto adeguata alle peculiarità della part. __________ e conforme all'andamento manifestatosi all'epoca nel mercato immobiliare del __________. La predetta valutazione si distanzia invero anche dall'apprezzamento operato dall'istanza inferiore sulla base di una presunta equivalenza tra il mapp. __________ e la proprietà __________. Un simile confronto appare infatti improponibile, vuoi perché i fondi siti a lago o nelle immediate vicinanze degli specchi d'acqua hanno notoriamente un maggior valore rispetto a quelli posti altrove (cfr. Nägeli/Hungerbühler, Handbuch des Liegenschaftenschätzers, p. 57; Hägi, Die Bewertung von Ligenschaften, p. 37; RDAT 1988 N. 70; STA 27 novembre 1992 in re R.), vuoi perché le qualità della part. __________ non raggiungono affatto il livello di pregio decantato dal primo giudice. Neppure le ulteriori transazioni tra privati ed ente pubblico segnalate dalle parti consentono di accreditare le conclusioni tratte dal Tribunale di espropriazione in ordine al valore commerciale della proprietà __________. La somma di recente offerta dal Comune per acquistare la part. no. __________ di __________ gravata da un vincolo P imposto nel 1985 non è significativa, poiché i prezzi stipulati nell'ambito di trattative bonali non possono influire in modo determinante sulla quantificazione dell'indennità espropriativa, che deve corrispondere ai reali valori di mercato (cfr. Hess-Weibel, op. cit., N. 86 ad art. 19 LFespr; STA 7 settembre 1994 in re S.). Quanto alle compravendite dei mapp. __________ e __________, trattasi di negozi scarsamente indicativi giacché conclusi in epoca troppo lontana dal dies aestimandi e relativi a fondi non comparabili (per posizione, morfologia e disciplina edilizia). 4.3. Di norma, un fondo colpito da espropriazione materiale perde integralmente la propria componente edilizia (si pensi al classico esempio costituito dalle proprietà edificabili incluse in zona AP-EP) e quindi il suo cosiddetto valore residuo si riduce a quello di un buon terreno agricolo. E' risaputo che alle nostre latitudini tale valore si aggira attorno ai fr. 30.- il mq, senza particolari differenze tra Sopra e Sottoceneri (cfr. RDAT 1990 N. 58 e 1989 N. 73, così come le indagini condotte sulle quotazioni dei terreni agricoli in RDAT II-1994 N. 64). In casu il valore residuo del mapp. __________ va però stimato tenendo presente che il vincolo ritenuto generatore di espropriazione materiale non ha completamente mortificato le potenzialità edificatorie di tutto il fondo. In effetti, il tracciato stradale preclude la costruzione di una casa d'abitazione, ma non impedisce che sulla superficie restante di circa 370 mq non colpita dal vincolo vengano realizzati manufatti o impianti di ridotte dimensioni purché conformi alla destinazione di zona. D'altra parte, l'area non occupata dal percorso stradale mantiene valenze commerciali che nell'estimo della funzione residua non possono essere ignorate: basti solo pensare, come ben sottolinea il ricorrente, alle possibilità di permuta o di cessione, oppure di trasferimento degli indici edificatori, con i fondi confinanti. Adottando per analogia un metodo di calcolo escogitato dallo stesso Tribunale di espropriazione della giurisdizione sopracenerina (RDAT 1988 N. 73), il valore dei 370 mq liberi da vincoli può essere apprezzato nel modo seguente: -  valore massimo per i confinanti: fr. 210.-/mq (valore edilizio pieno) -  valore minimo per i proprietari: fr. 70.-/mq (1/3 del valore edilizio pieno) -  valore medio: fr. 140.-/mq Posto che il valore residuo dei 90 mq interessati dal tracciato della strada può essere effettivamente stimato a 30.- fr. il mq, quello di tutta la proprietà ammonta dunque a fr. 30.- x 90 mq + fr. 140.- x 369 mq = fr. 118,40/mq 459 mq il che porta a quantificare in fr. 92.- il mq oltre interessi l'indennizzo dovuto ai resistenti per l'espropriazione materiale del mapp. __________. 5.   L'indennità di espropriazione materiale che il Comune dovrebbe versare agli espropriati è superiore ad un terzo del valore venale del fondo. Sono quindi date tutte le premesse per accogliere la domanda di ampliamento dell'espropriazione tempestivamente formulata dall'ente pubblico in virtù dell'art. 6 cpv. 1 e 2 Lespr. Occorre tuttavia quantificare il relativo risarcimento, tenendo presente che se l'espropriazione materiale è seguita da un'espropriazione formale, l'indennità va di principio stimata secondo i principi inerenti a ciascun genere di espropriazione anche laddove sia attuata una sola procedura di stima (DTF 114 Ib 108, in particolare consid. 2a), con la possibilità di prescindere da una seconda valutazione ai fini della espropriazione formale unicamente laddove i prezzi dei terreni divenuti inedificabili non abbiano conosciuto una evoluzione nel corso degli anni (DTF 114 Ib 111 consid. 2a; 114 Ib 122 consid. 7a; 108 Ib 334 consid. 4c). Nel caso di specie, questo Tribunale ritiene di poter operare una stima unica partendo dal presupposto che tra l'intervento costitutivo di espropriazione materiale e la data determinante per la fissazione dell'indennità dovuta a titolo di espropriazione formale, il valore metrico (residuo) del fondo divenuto inedificabile è rimasto sostanzialmente immutato. Approfondite indagini recentemente effettuate dal Tribunale cantonale amministrativo rivelano infatti che in questi ultimi anni in Ticino non è intervenuta alcuna significativa modifica del valore dei fondi agricoli. Ai fini della determinazione dell'indennità è quindi sufficiente attenersi al valore edilizio del mapp. no. __________ nel luglio del 1985: in concreto fr. 210.- il mq. 6.   Il Comune contesta infine nel principio il risarcimento di fr. 17'512.- che il Tribunale di espropriazione ha riconosciuto ai privati per le spese di progettazione. A mente del ricorrente, i proprietari hanno affrontato questo esborso inutilmente, ben consci del fatto che il previsto tracciato della strada ostava alla costruzione di una casa d'abitazione sul loro fondo. Gli espropriati sostengono invece di aver fatto allestire il progetto allegato alla domanda di costruzione 15 settembre 1993 per ottenere chiarezza in ordine alla validità del vincolo e per comprovare la ricorrenza dell'espropriazione materiale. La giurisprudenza ammette la rifusione delle spese di progettazione divenute inutili in caso di espropriazione del tutto imprevedibile (DTF 102 Ia 253) o quando si tratta di proteggere il principio della buona fede (DTF 108 Ib 357), mentre di principio la nega se la domanda di costruzione non era conforme alla regolamentazione edilizia in vigore al momento del suo inoltro (DTF 112 Ib 118). Dagli atti risulta evidente che il progetto di cui si tratta è stato allestito nel settembre del 1993, a distanza di pochi mesi dalla decadenza della zona di pianificazione ex art. 27 LPT e 16-25 DEPT instaurata il 5 giugno 1990. In quel momento era allo studio una variante di PR destinata a modificare il tracciato della SR2 in modo tale da salvaguardare l'edificabilità della part. __________, ma dal profilo giuridico la situazione non era affatto ambigua: il vincolo costituito dall'originario piano viario era del tutto operante e con ogni evidenza impediva che sul fondo si potesse costruire una casa d'abitazione. I resistenti sapevano benissimo che il suddetto aggravio pianificatorio comprometteva la costruzione in loco di una casa d'abitazione, tant'è che hanno dato avvio alla procedura che ci occupa invocando questa specifica circostanza. Essendo assistiti da un legale non potevano nemmeno ignorare che la loro proprietà avrebbe potuto riacquistato gran parte delle potenzialità edificatorie perse nel 1985 solo se il Consiglio di Stato avesse approvato una modifica di PR contemplante uno spostamento del tracciato della strada di raccordo __________ (cfr. art. 39 e 41 cpv. 2 LALPT). E' ben vero che pendente causa, segnatamente il 9 agosto 1993, il Municipio di __________ ha comunicato al Tribunale di espropriazione di voler rinunciare al vincolo del 1985 tramite una variante di PR, ma è altrettanto vero che tale dichiarazione era accompagnata da una riserva riferita alla necessità di far approvare il nuovo assetto pianificatorio dalle competenti autorità. Orbene, in questo specifico frangente il Comune si è comportato in maniera ineccepibile ed inequivocabile: si è limitato infatti a manifestare la propria intenzione di affrancare il mapp. __________ dai pregiudizievoli vincoli in vigore sottolineando tuttavia che la variante di PR a tal scopo approntata mancava ancora delle approvazioni necessarie per esplicare l'effetto divisato. L'argomentazione secondo cui la domanda di costruzione era necessaria per dimostrare la validità del vincolo e la sussistenza dell'espropriazione materiale appare alquanto pretestuosa. L'esistenza del vincolo era indubbia per le ragioni dianzi esposte. Quanto alle sue conseguenze, era certamente compito del Tribunale di espropriazione accertarle. Ai privati che si ritengono colpiti da un'espropriazione materiale compete innanzi tutto la facoltà di far valere delle pretese conformemente all'art. 39 Lespr. In caso di contestazione, la procedura che segue è retta dal principio inquisitorio (art. 47 Lespr e 18 cpv. 1 LPamm), per cui gli elementi suscettibili di determinare la decisione vengono accertati d'ufficio dal Tribunale di espropriazione; alle parti incombe un semplice dovere di collaborazione nell'appuramento dei fatti e nell'assunzione delle prove. Nell'evenienza concreta, gli espropriati non erano assolutamente tenuti a dimostrare mediante un progetto di costruzione che in assenza di vincoli il mapp. __________ sarebbe stato concretamente edificabile. Una simile comprova non era neppure necessaria ai fini del giudizio; il giudice ed i periti che compongono il Tribunale di prima istanza si sono infatti pronunciati positivamente circa la ricorrenza dell'espropriazione materiale senza neppure conoscere il contenuto della domanda di costruzione, che è stata versata agli atti solo in occasione dell'ultima udienza tenutasi il 28 settembre 1994. Ne consegue che i resistenti non possono vedersi rifuse le spese di progettazione affrontate senza alcuna reale necessità od esigenza connessa con la procedura di espropriazione materiale. 6.   La regola prevista dall'art. 73 Lespr fa stato soltanto in prima istanza, mentre in sede di ricorso sono applicabili, giusta il rinvio dell'art. 50 cpv. 3 Lespr, gli art. 28 e 31 LPamm (STA 24.8.90 in re C.). L'accoglimento dell'impugnativa impone dunque di addossare ai resistenti la tassa di giustizia (art. 28 LPamm) e le ripetibili, dato che il Comune si è fatto patrocinare da un legale (art. 31 LPamm). Per questi motivi, visti gli art. 4, 22 ter Cost; 5, 19, 27 LPT; 39, 41 LALPT; 16-25 DEPT 1980; 22, 33 LS; 1, 5, 6, 20 ss., 39, 47, 50 Lespr; 18, 28 e 31 LPamm, dichiara e pronuncia: 1.   Il ricorso è accolto. Di conseguenza la sentenza 12 dicembre 1994 (no. 268/184) del Tribunale di espropriazione della giurisdizione sopracenerina è annullata e riformata come segue: "1.     Il Comune di __________ è condannato a versare a __________ e __________ un'indennità di fr. 210.- il mq per l'espropriazione materiale e formale del mapp. no. __________ RFD di __________, con interessi al 5% dal 14 febbraio 1986 al 31 maggio 1986, al 4,5% dal 1° giugno 1986 al 31 maggio 1989, al 5,5% dal 1° giugno 1989 al 31 maggio 1990, al 6,5% dal 1° giugno 1990 al 31 marzo 1993, al 5,5% dal 1° aprile 1993 al 30 settembre 1993 e al 5% dal 1° ottobre 1993 in avanti. 2.    La tassa di giustizia di fr. 1'500.- e le spese di fr. 254.20 sono poste a carico del Comune di __________. 3.    Il Comune di __________ verserà alla controparte fr. 3'000.- a titolo di ripetibili." 2.   La tassa di giustizia di fr. 1'200.- (milleduecento) è posta a carico di __________ e __________ in solido, con l'ulteriore obbligo di versare al Comune di __________ fr. 2'500.- (duemilacinquecento)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