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43.1997.2 vom 16. Dezember 1998</w:t>
      </w:r>
    </w:p>
    <w:p>
      <w:r>
        <w:t>TI Tribunale d'appello, 1998-12-16, IT</w:t>
      </w:r>
    </w:p>
    <w:p>
      <w:r>
        <w:rPr>
          <w:b/>
        </w:rPr>
        <w:t xml:space="preserve">Quelle: </w:t>
      </w:r>
      <w:r>
        <w:t>https://mcp.opencaselaw.ch/entscheid/ti_gerichte_43.1997.2</w:t>
      </w:r>
    </w:p>
    <w:p>
      <w:r>
        <w:t>FR: TI_GERICHTE 43.1997.2 du 16 décembre 1998</w:t>
      </w:r>
    </w:p>
    <w:p>
      <w:r>
        <w:t>IT: TI_GERICHTE 43.1997.2 del 16 dicembre 1998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n.43.97.00002</w:t>
      </w:r>
    </w:p>
    <w:p>
      <w:r>
        <w:t>dc/fz</w:t>
      </w:r>
    </w:p>
    <w:p>
      <w:r>
        <w:t>Lugano</w:t>
      </w:r>
    </w:p>
    <w:p>
      <w:r>
        <w:t>16 dicembre 1998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8 ottobre 1997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12.9.97 emanata da</w:t>
      </w:r>
    </w:p>
    <w:p>
      <w:r>
        <w:t>Dipartimento opere sociali,6500 Bellinzona,</w:t>
      </w:r>
    </w:p>
    <w:p>
      <w:r>
        <w:t>in materia di aiuto alle vittime di reati</w:t>
      </w:r>
    </w:p>
    <w:p>
      <w:r>
        <w:t>letti ed esaminati gli atti;</w:t>
      </w:r>
    </w:p>
    <w:p>
      <w:r>
        <w:t>vista la risposta di causa 4.11.97 della parte convenuta che postula la reiezione del gravame (III);</w:t>
      </w:r>
    </w:p>
    <w:p>
      <w:r>
        <w:t>preso atto della lettera 15.12.98 con la quale lavv.__________ comunica che la ricorrente ha trovato unintesa bonale con la parte avversa e che la vertenza risulta quindi evasa e postula lo stralcio della causa (XXV);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 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