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42.2025.46 vom 5. Mai 2025</w:t>
      </w:r>
    </w:p>
    <w:p>
      <w:r>
        <w:t>TI Tribunale d'appello, 2025-05-05, IT</w:t>
      </w:r>
    </w:p>
    <w:p>
      <w:r>
        <w:rPr>
          <w:b/>
        </w:rPr>
        <w:t xml:space="preserve">Quelle: </w:t>
      </w:r>
      <w:r>
        <w:t>https://mcp.opencaselaw.ch/entscheid/ti_gerichte_42.2025.46_d20250505</w:t>
      </w:r>
    </w:p>
    <w:p>
      <w:r>
        <w:t>FR: TI_GERICHTE 42.2025.46 du 5 mai 2025</w:t>
      </w:r>
    </w:p>
    <w:p>
      <w:r>
        <w:t>IT: TI_GERICHTE 42.2025.46 del 5 maggio 2025</w:t>
      </w:r>
    </w:p>
    <w:p>
      <w:pPr>
        <w:pStyle w:val="Heading2"/>
      </w:pPr>
      <w:r>
        <w:t>Regeste</w:t>
      </w:r>
    </w:p>
    <w:p>
      <w:r>
        <w:t>Ricorso irricevibile poiché tardivo. Nessun valido motivo per restituire termine di ricorso. Circa gli asseriti disturbi di salute che avrebbero impedito al ricorrente di lavorare non vi sono certificati medici di impossibilità a ricorrere tempestivamente o a incaricare un terzo</w:t>
      </w:r>
    </w:p>
    <w:p>
      <w:pPr>
        <w:pStyle w:val="Heading2"/>
      </w:pPr>
      <w:r>
        <w:t>Erwägungen</w:t>
      </w:r>
    </w:p>
    <w:p>
      <w:r>
        <w:rPr>
          <w:b/>
        </w:rPr>
        <w:t>E. 33</w:t>
      </w:r>
    </w:p>
    <w:p>
      <w:r>
        <w:t>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w:t>
      </w:r>
    </w:p>
    <w:p>
      <w:r>
        <w:rPr>
          <w:b/>
        </w:rPr>
        <w:t>E. 38</w:t>
      </w:r>
    </w:p>
    <w:p>
      <w:r>
        <w:t>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 in: Praktische Anwendungsfragen des ATSG, 2003, pag. 130 seg.). L’art. 38 cpv. 2 bis LPGA enuncia che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9C_415/2024 del 5 novembre 2024 consid. 6.2.;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 Grundriss des Sozialversicherungsrechts, 2003, § 73 Nr. 9, pag. 479). 2.4.  Per completezza è utile segnalare che il 26 settembre 2025 il Parlamento ha adottato la "Legge federale sul recapito di plichi nei fine settimana e nei giorni festivi" secondo cui è applicabile all'intero diritto federale il principio - già vigente nel diritto processuale civile - che prevede, in caso di notificazione nei fine settimana di invii postali che determinano la decorrenza di un termine, che quest'ultimo inizi a decorrere soltanto il giorno feriale seguente (cfr. https://www.fedlex.admin.ch/eli/fga/2025/565/it). La nuova legge comporta la modifica di altri atti normativi, in particolare della LPGA (cfr. art. 38 e 38a LPGA; https://www.fedlex.admin.ch/eli/fga/2025/566/it; https.V/www.parlament.ch/centers/eparl/curia/2025/20250023/Te sto%20per%20la%20votazione%20finale%201%20NS%20l.pdf; STCA 38.2025.36 del 29 settembre 2025 consid. 2.3.), e meglio: " Art. 38, rubrica, nonché cpv. 2bis e 3-5 Computo dei termini 2bis Abrogato 3 Le seguenti comunicazioni recapitate tramite invio postale sono considerate consegnate: a. al più tardi il settimo giorno dopo il primo infruttuoso tentativo di recapito, nel caso di una comunicazione consegnata soltanto contra firma del destinatario o di un'altra persona autorizzata a ritirarla; b.   Il primo giorno feriale seguente, nel caso di una comunicazione consegnata senza firma un sabato, una domenica o un giorno festivo riconosciuto dal diritto federale o cantonale. 4 Se l'ultimo giorno del termine è un sabato, una domenica o un giorno festivo riconosciuto dal diritto federale o cantonale, il termine scade il primo giorno feriale seguente. 5 Per determinare i giorni festivi si applica il diritto del Cantone in cui ha domicilio o sede la parte o il suo rappresentante. Art. 38a Sospensione dei termini l termini stabiliti dalla legge o dall'autorità in giorni o in mesi non decorrono: a. dal settimo giorno precedente la Pasqua al settimo giorno successivo alla Pasqua incluso; b.   dal 15 luglio al 15 agosto incluso c.   dal 18 dicembre al 2 gennaio incluso." (FF 2025 2891) Il relativo termine di referendum scadrà il 15 gennaio 2026 (cfr. FF 2025 2891). 2.5.  Nella presente evenienza la decisione su reclamo emessa il 3 luglio 2025 è stata intimata al ricorrente tramite invio raccomandato (cfr. doc. 8). Dalla “Conferma di ricezione” allestita dalla Posta, presente agli atti (cfr. doc. 8), si evince che la stessa è stata spedita il medesimo giorno della sua emanazione ed è stata recapitata venerdì 4 luglio 2025. Il termine di 30 giorni per impugnare davanti al TCA il provvedimento citato ha iniziato a decorrere il 5 luglio 2025 ed è scaduto, tenuto conto delle ferie giudiziarie dal 15 luglio al 15 agosto (cfr. art. 38 cpv. 4; consid. 2.3.), il 4 settembre 2025, come indicato dall’USSI (cfr. doc. IV). Il ricorso contro la decisione del 3 luglio 2025 datato 9 settembre 2025 e spedito il medesimo giorno tramite Raccomandata (cfr. doc. I + busta d’intimazione) è, pertanto, tardivo, poiché posteriore alla scadenza del termine di trenta giorni per ricorrere a questa Corte del 4 settembre 2025 (cfr. STCA 42.2024.42 del 7 gennaio 2025 consid. 2.4.; STCA 38.2024.38 del 9 settembre 2024 consid. 2.4.; STCA 42.2023.14-15 del 22 maggio 2023 consid. 2.7.). 2.6.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8C_391/2025 dell’11 agosto 2025 consid. 3; STF 8C_666/2014 del 7 gennaio 2015 consid. 4.2.; STF 8C_898/2009 del 4 dicembre 2009 consid. 2; STFA I 393/01 del 21 novembre 2001; DTF 96 II 265 consid. 1a; Ueli Kieser , Das Verwaltungsverfahren in der Sozialversicherung, Zurigo 1999, pag. 170 segg.; Kölz/Häner ,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In proposito cfr. pure STF 8C_73/2014 del 14 maggio 2024.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2.7. Nella presente evenienza questa Corte ritiene che non siano dati i presupposti per restituire il termine per interporre ricorso contro la decisione su reclamo del 3 luglio 2025. In effetti il TCA non ravvede alcuna valida ragione che renda scusabile l’inoltro tardivo del ricorso. Il ricorrente non ha, d’altronde, invocato motivi particolari in tal senso. Quanto fatto valere dall’insorgente nel ricorso riguardo al merito della vertenza, ossia che il suo stato di salute non gli permette più di lavorare (cfr. doc. I; consid. 1.3.), non è atto a modificare la conclusione a cui è giunto questo Tribunale. Agli atti non risulta alcun certificato medico che consenta di concludere che l’interessato fosse impedito, nel termine di ricorso, di impugnare la decisione su reclamo notificatagli il 4 luglio 2025 (cfr. consid. 2.5.) o in ogni caso di incaricare un terzo di compiere gli atti di procedura necessari (cfr. consid. 2.6.). Ciò che d’altronde neppure il ricorrente pretende. 2.8.  Stante quanto precede, il ricorso di RI 1 contro la decisione su reclamo del 3 luglio 2025 interposto tardivamente il 9 settembre 2025 risulta, senza che sia necessario procedere a ulteriori atti istruttori (v alutazione anticipata delle prove; cfr. STF 8C_789/2023 dell’8 gennaio 2025 consid. 4.2.3.; STF 9C_357/2023 del 17 agosto 2023 consid. 4.2.1.; STF 9C_689/2020 del 1° marzo 2022 consid. 4.2.; STF 8C_199/2021 del 14 dicembre 2021 consid. 5.2.; STF 9C_779/2020 del 7 maggio 2021 consid. 5.2.; STF 8C_611/2019 dell’11 maggio 2020 consid. 5.2.), irricevibile.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42.2024.42 del 7 gennaio 2025 consid. 2.10.; STCA 42.2023.42 del 5 febbraio 2024 consid. 2.11.;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