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42.2025.4 vom 21. Februar 2024</w:t>
      </w:r>
    </w:p>
    <w:p>
      <w:r>
        <w:t>TI Tribunale d'appello, 2024-02-21, IT</w:t>
      </w:r>
    </w:p>
    <w:p>
      <w:r>
        <w:rPr>
          <w:b/>
        </w:rPr>
        <w:t xml:space="preserve">Quelle: </w:t>
      </w:r>
      <w:r>
        <w:t>https://mcp.opencaselaw.ch/entscheid/ti_gerichte_42.2025.4</w:t>
      </w:r>
    </w:p>
    <w:p>
      <w:r>
        <w:t>FR: TI_GERICHTE 42.2025.4 du 21 février 2024</w:t>
      </w:r>
    </w:p>
    <w:p>
      <w:r>
        <w:t>IT: TI_GERICHTE 42.2025.4 del 21 febbraio 2024</w:t>
      </w:r>
    </w:p>
    <w:p>
      <w:pPr>
        <w:pStyle w:val="Heading2"/>
      </w:pPr>
      <w:r>
        <w:t>Erwägungen</w:t>
      </w:r>
    </w:p>
    <w:p>
      <w:r>
        <w:rPr>
          <w:b/>
        </w:rPr>
        <w:t>E. 2</w:t>
      </w:r>
    </w:p>
    <w:p>
      <w:r>
        <w:t>luglio 2002 pag. 4752 segg.; BU 3/2003 del 31 gennaio2003).</w:t>
      </w:r>
    </w:p>
    <w:p>
      <w:r>
        <w:t>Lart. 67 Las, relativo allobbligo di informazione in generale, prevede che:</w:t>
      </w:r>
    </w:p>
    <w:p>
      <w:r>
        <w:t>"Il richiedente, rispettivamente lassistito, è tenuto a dare agli organi dellassistenza sociale ogni informazione utile sulle sue condizioni personali e finanziarie; esso deve produrre, a richiesta, ogni documento e permettere ai rappresentanti degli organi dellassistenza laccesso alla sua abitazione. (cpv. 1)</w:t>
      </w:r>
    </w:p>
    <w:p>
      <w:r>
        <w:t>A richiesta, linteressato deve svincolare ogni Autorità, ente privato o pubblico e ogni terzo in genere dal segreto dufficio, rispettivamente dal segreto professionale. (cpv. 2)</w:t>
      </w:r>
    </w:p>
    <w:p>
      <w:r>
        <w:t>Giusta lart. 68 Las, afferente allobbligo di informazione in particolare:</w:t>
      </w:r>
    </w:p>
    <w:p>
      <w:r>
        <w:t>"Lassistito è tenuto a segnalare immediatamente agli organi dellassistenza sociale ogni cambiamento intervenuto nelle sue condizioni personali o finanziarie tale da implicare la modificazione, la riduzione o la soppressione delle prestazioni assistenziali. (cpv. 1)</w:t>
      </w:r>
    </w:p>
    <w:p>
      <w:r>
        <w:t>Lassistito è tenuto a segnalare tempestivamente agli organi dellassistenza sociale leventuale suo cambiamento di domicilio, come pure leventuale sua intenzione di soggiorni prolungati fuori del luogo di domicilio. (cpv. 2)</w:t>
      </w:r>
    </w:p>
    <w:p>
      <w:r>
        <w:t>2.3.  Per quanto concerne le prestazioni ottenute indebitamente, lart. 36 Las sancisce:</w:t>
      </w:r>
    </w:p>
    <w:p>
      <w:r>
        <w:t>Ai sensi dellart. 26 cpv. 1-3 Laps, riguardante l'obbligo di restituzione e il condono:</w:t>
      </w:r>
    </w:p>
    <w:p>
      <w:r>
        <w:t>Il Messaggio relativo all'introduzione di una nuova legge sull'armonizzazione e il coordinamento delle prestazioni sociali del 1° luglio 1998 prevede che, per quanto attiene allart. 26 Laps, concernente la restituzione di prestazioni percepite indebitamente e il relativo condono, è applicabile la consolidata giurisprudenza del TCA e del Tribunale federale delle assicurazioni (TFA; dal 1° gennaio 2007 Tribunale federale) in materia di prestazioni complementari (cfr. Messaggio N. 4773, p.to 12 ad art. 26).</w:t>
      </w:r>
    </w:p>
    <w:p>
      <w:r>
        <w:t>È utile ricordare, del resto, cheè tenuta alla restituzione ogni persona che ha beneficiato di una prestazione, alla quale, da un profilo oggettivo, non aveva diritto. La prestazione è, perciò, stata erogata in contrasto con la legge.Infatti è determinante la necessità di ristabilire lordine legale dopo la scoperta del fatto nuovo.A questo stadio è irrilevante sapere se linteressato fosse in buona fede oppure no quando ha ricevuto l'indebita prestazione. Il problema della buona fede è oggetto di esame nell'ambito della procedura successiva di condono (cfr. consid. 2.13.;STF 9C_398/2021 del 22 febbraio 2022 consid. 5.3.;STF 9C_321/2020 del 2 luglio 2021 consid. 7.3.2., pubblicata in DTF 147 V 417; STF 8C_689/2016 del 5 luglio 2017 consid. 3.1.; DTF 122 V 134 consid. 2e; STFA P 91/02 dell'8 marzo 2004 consid. 3.2;STFA C 25/00 del 20 ottobre 2000;Widmer, Die Rückerstattung unrechtmässig bezogener Leistungen in den Sozialversicherungen, Tesi, Basilea 1984, pag. 125 a 127; FF 1946 II pag. 527-528, edizione francese).</w:t>
      </w:r>
    </w:p>
    <w:p>
      <w:r>
        <w:t>2.4.  Nellambito dellassistenza sociale vige il principio di sussidiarietà di cui agli art. 2 Las e 13 Laps.</w:t>
      </w:r>
    </w:p>
    <w:p>
      <w:r>
        <w:t>Da tale principio risulta che lerogazione di prestazioni assistenziali viene riconosciuta soltanto qualora un richiedente non sia in grado di provvedere alle proprie necessità tramite sforzo personale oppure prestazioni a cui sono tenuti dei terzi o, ancora, mediante prestazioni volontarie da parte di terzi (cfr. STF 42/2023 del 22 dicembre 2023 consid. 4.3.; STF 8C_708/2018 del 26 marzo 2019 consid. 4.2.; STF 8C_100/2017 del 14 giugno 2017 consid. 8.1.; STFA K 22/04 del 22 ottobre 2004 consid. 2.3.1., pubblicata in RAMI 2005 pag. 30, DTF 137 V 143 consid. 3.7.1.; Disposizioni COSAS del 2005, aggiornate nel dicembre 2007, p.to A.4; C. Hänzi, Die Richtlinien der schweizerischen Konferenz für Sozialhilfe", Ed. Helbing Lichtenhahn, Basilea 2011 pag. 171-172; 114-115).</w:t>
      </w:r>
    </w:p>
    <w:p>
      <w:r>
        <w:t>Con sentenza STF 8C_56/2012 dell11 dicembre 2012 consid. 3.1. lAlta Corte ha stabilito che non esiste un diritto di opzione tra le fonti di aiuto prioritario. In particolare laiuto sociale è sussidiario in rapporto alle prestazioni legali di terzi come pure in rapporto alle prestazioni volontarie da parte di terzi.</w:t>
      </w:r>
    </w:p>
    <w:p>
      <w:r>
        <w:t>Nella STF 8C_42/2013 del 15 ottobre 2013 lassistenza sociale è stata negata poiché il richiedente ha potuto far fronte alle sue spese non coperte dalle assicurazioni sociali e private tramite finanziamenti (prestiti) da parte di terzi.</w:t>
      </w:r>
    </w:p>
    <w:p>
      <w:r>
        <w:t>In una sentenza 8C_344/2019 del 15 novembre 2019 consid. 6.4., già citata sopra (cfr. consid. 2.6.), lAlta Corte ha altresì osservato:</w:t>
      </w:r>
    </w:p>
    <w:p>
      <w:r>
        <w:t>"()l'aiuto sociale non deve essere parificato a qualsiasi assicurazione sociale, poiché esso ha natura sussidiaria e le prestazioni pecuniarie servono idealmente per superare situazioni di bisogno e non costituiscono una retribuzione minima e complementare a lungo termine. Si può quindi pretendere un'applicazione rigorosa del principio della sussidiarietà (in esteso si veda: HÄNZI, pag. 114 seg.) ancorato all'art. 2 Las/TI e dell'obbligo di ridurre il danno. ()</w:t>
      </w:r>
    </w:p>
    <w:p>
      <w:r>
        <w:t>Tali importi, in effetti, sulla base del principio di sussidiarietà (cfr. consid. 2.4.; 2.6.) e dellobbligo di ridurre il dannoche incombe ai richiedenti lassistenza sociale, rispettivamente ai beneficiari della stessa (cfr. STCA 42.2024.38 del 27 gennaio 2025 consid. 2.15.1.; STCA 42.2022.28 del 12 settembre 2022 consid. 2.10.; STCA 42.2019.10-11 dell11 aprile 2019 consid. 2.9., confermata dal TF con giudizio 8C_344/2019 del 15 novembre 2019; 42.2018.36 del 12 dicembre 2018 consid. 2.8.; STCA 42.2018.15 del 12 settembre 2018 consid. 2.9.; STCA 42.2018.1 del 17 febbraio 2018 consid. 2.7., pubblicata in RtiD II-2018 N. 23 pag. 106 segg.) dovevano essere utilizzati dalricorrente, per far fronte alle proprie spese primarie, rispetto alle prestazioni assistenziali.</w:t>
      </w:r>
    </w:p>
    <w:p>
      <w:r>
        <w:t>Il ricorrente, da un profilo oggettivo (cfr. consid. 2.3.), ha di conseguenza percepito indebitamente parte delle prestazioni assistenziali ordinarie dei mesi di dicembre 2023, gennaio 2024 e febbraio 2024 calcolate senza tenere conto degli importi corrispostigli menzionati sopra.</w:t>
      </w:r>
    </w:p>
    <w:p>
      <w:r>
        <w:t>In concreto sono, inoltre, adempiuti i presupposti della revisione processuale (cfr. consid. 2.3.).</w:t>
      </w:r>
    </w:p>
    <w:p>
      <w:r>
        <w:t>Infatti lUSSI è venuto a conoscenza dei versamenti del 30 novembre 2023, del 12 dicembre 2023, del 4 gennaio 2024 e del 6 febbraio 2024 (cfr. doc. 97; 99; 102) a favore dellinsorgente tramite la documentazione trasmessa da questultimo in occasione della richiesta di rinnovo delle prestazioni assistenziali del 16 febbraio 2024 (cfr. 86-103, 109; 20; IV).</w:t>
      </w:r>
    </w:p>
    <w:p>
      <w:r>
        <w:t>Sono, perciò, emersi dei fatti nuovi atti a indurre a conclusioni giuridiche diverse rispetto ai conteggi iniziali delle prestazioni assistenziali di dicembre 2023, gennaio 2024 e febbraio 2024.</w:t>
      </w:r>
    </w:p>
    <w:p>
      <w:r>
        <w:t>È, quindi, evidente che per tali mesi il calcolo delle prestazioni assistenziali andava rivisto in base alle effettive entrate del ricorrente.</w:t>
      </w:r>
    </w:p>
    <w:p>
      <w:r>
        <w:t>2.9.In ambito di assistenza sociale, per quanto concerne la procedura dinanzi al TCA, si applica la legge di procedura per le cause davanti al Tribunale cantonale delle assicurazioni (Lptca) e, per quanto non disposto da questa legge, si applica la legge federale sulla parte generale del diritto delle assicurazioni sociali del 6 ottobre 2000 (LPGA; cfr. art. 31 Lptca; art.33 cpv. 3 Laps a cui rinvia lart. 65 cpv. 1 Las).</w:t>
      </w:r>
    </w:p>
    <w:p>
      <w:r>
        <w:t>Lart. 29 Lptca enuncia:</w:t>
      </w:r>
    </w:p>
    <w:p>
      <w:r>
        <w:t>"1La procedura è gratuita per le parti.</w:t>
      </w:r>
    </w:p>
    <w:p>
      <w:r>
        <w:t>2La procedura di ricorso concernente le controversie relative allassegnazione o al rifiuto di prestazioni dellassicurazione per linvalidità è soggetta a spese; lentità delle spese è determinata fra 200.-- e 1000.-- franchi in funzione delle spese di procedura e senza riguardo al valore litigioso.</w:t>
      </w:r>
    </w:p>
    <w:p>
      <w:r>
        <w:t>3Alla parte che provoca la causa per leggerezza o per un comportamento temerario, sono imposte la tassa di giustizia e le spese di procedura.</w:t>
      </w:r>
    </w:p>
    <w:p>
      <w:r>
        <w:t>4Negli altri casi la tassa di giustizia, quando è dovuta, è fissata tra 200 e 1000 franchi.</w:t>
      </w:r>
    </w:p>
    <w:p>
      <w:r>
        <w:t>Lart. 61 lett. a LPGA,valido fino al 31 dicembre 2020, prevedeva che la procedura deve essere semplice, rapida, di regola pubblica egratuita per le parti; la tassa di giudizio e le spese di procedura possono tuttavia essere imposte alla parte che ha un comportamento temerario o sconsiderato.</w:t>
      </w:r>
    </w:p>
    <w:p>
      <w:r>
        <w:t>Il 1° gennaio 2021 è entrata in vigore una modifica della LPGA. Lart. 61 lett. a LPGA enuncia ora unicamente che la procedura deve essere semplice, rapida e, di regola pubblica. Dalla medesima data è in vigore lart. 61 lett. fbisLPGA secondo cui in caso di controversie relative a prestazioni, la procedura è soggetta a spese se la singola legge interessata lo prevede; se la singola legge non lo prevede il tribunale può imporre spese processuali alla parte che ha un comportamento temerario o sconsiderato.</w:t>
      </w:r>
    </w:p>
    <w:p>
      <w:r>
        <w:t>In concreto, trattandosi del settore dellassistenza sociale per il quale è applicabile in primis la Lptca e solo sussidiariamente la LPGA(per quanto non disposto dalla Lptca) econsiderato il tenore dellattuale art. 29 Lptca, come pure il fatto che il legislatore cantonale non abbia previsto in ogni caso di prelevare le spese nellambito dellassistenza sociale (sul tema delle spese davanti al TCA cfr. il Messaggio Nr. 8480 del Consiglio di Stato del 21 agosto 2024 «Rapporto sulliniziativa parlamentare presentata il 4 maggio 2021 nella forma elaborata da Lara Filippini e Sabrina Aldi per la modifica dell'art. 29 della Legge di procedura per le cause davanti al Tribunale cantonale delle assicurazioni (Lptca) del 23 giugno 2008 (Implementazione della revisione LPGA alle spese giudiziarie dinanzi al Tribunale cantonale delle assicurazioni) e controprogetto»),non si riscuotono spese giudiziarie (cfr. STCA 42.2024.38 del 27 gennaio 2025 consid. 2.17.; STCA 42.2024.17 del 30 settembre 2024 consid. 2.13.; STCA 42.2023.45 del 21 febbraio 2024 consid. 2.10.; STCA 42.2023.30 del 29 settembre 2023 consid. 2.14.; STCA 42.2022.99 del 2 maggio 2023 consid. 2.10. e STCA 42.2022.100 del 2 maggio 2023 consid. 2.12., i cui ricorsi al TF, congiunti, sono stati ritenuti inammissibili con giudizio 8C_382/2023, 8C_383/2023 del 3 luglio 2023; STCA 42.2022.44 del 29 agosto 2022 consid. 2.14., il cui ricorso al TF è stato ritenuto inammissibile con giudizio 8C_570/2022 del 9 novembre 2022; STCA 42.2021.71 del 24 gennaio 2022 consid. 2.4.).</w:t>
      </w:r>
    </w:p>
    <w:p>
      <w:r>
        <w:rPr>
          <w:b/>
        </w:rPr>
        <w:t>E. 2.9</w:t>
      </w:r>
    </w:p>
    <w:p>
      <w:r>
        <w:t>In ambito di assistenza sociale, per quanto concerne la procedura dinanzi al TCA, si applica la legge di procedura per le cause davanti al Tribunale cantonale delle assicurazioni (Lptca) e, per quanto non disposto da questa legge, si applica la legge federale sulla parte generale del diritto delle assicurazioni sociali del 6 ottobre 2000 (LPGA; cfr. art. 31 Lptca; art. 33 cpv. 3 Laps a cui rinvia l’art. 65 cpv. 1 Las ). L’art. 29 Lptca enuncia: " 1 La procedura è gratuita per le parti.</w:t>
      </w:r>
    </w:p>
    <w:p>
      <w:r>
        <w:rPr>
          <w:b/>
        </w:rPr>
        <w:t>E. 3</w:t>
      </w:r>
    </w:p>
    <w:p>
      <w:r>
        <w:t>Alla parte che provoca la causa per leggerezza o per un comportamento temerario, sono imposte la tassa di giustizia e le spese di procedura.</w:t>
      </w:r>
    </w:p>
    <w:p>
      <w:r>
        <w:rPr>
          <w:b/>
        </w:rPr>
        <w:t>E. 4</w:t>
      </w:r>
    </w:p>
    <w:p>
      <w:r>
        <w:t>Negli altri casi la tassa di giustizia, quando è dovuta, è fissata tra 200 e 1’000 franchi.” L’art. 61 lett. a LPGA, valido fino al 31 dicembre 2020, prevedeva che la procedura deve essere semplice, rapida, di regola pubblica e gratuita per le parti ; la tassa di giudizio e le spese di procedura possono tuttavia essere imposte alla parte che ha un comportamento temerario o sconsiderato. Il 1° gennaio 2021 è entrata in vigore una modifica della LPGA. L’art. 61 lett. a LPGA enuncia ora unicamente che la procedura deve essere semplice, rapida e, di regola pubblica. Dalla medesima data è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In concreto, trattandosi del settore dell’assistenza sociale per il quale è applicabile in primis la Lptca e solo sussidiariamente la LPGA (per quanto non disposto dalla Lptca) e considerato il tenore dell’attuale art. 29 Lptca, come pure il fatto che il legislatore cantonale non abbia previsto in ogni caso di prelevare le spese nell’ambito dell’assistenza sociale (sul tema delle spese davanti al TCA cfr. il Messaggio Nr. 8480 del Consiglio di Stato del 21 agosto 2024 «Rapporto sull’iniziativa parlamentare presentata il 4 maggio 2021 nella forma elaborata da Lara Filippini e Sabrina Aldi per la modifica dell'art. 29 della Legge di procedura per le cause davanti al Tribunale cantonale delle assicurazioni (Lptca) del 23 giugno 2008 (Implementazione della revisione LPGA alle spese giudiziarie dinanzi al Tribunale cantonale delle assicurazioni) e controprogetto»), non si riscuotono spese giudiziarie (cfr. STCA 42.2024.38 del 27 gennaio 2025 consid. 2.17.; STCA 42.2024.17 del 30 settembre 2024 consid. 2.13.; STCA 42.2023.45 del 21 febbraio 2024 consid. 2.10.; STCA 42.2023.30 del 29 settembre 2023 consid. 2.14.; STCA 42.2022.99 del 2 maggio 2023 consid. 2.10. e STCA 42.2022.100 del 2 maggio 2023 consid. 2.12., i cui ricorsi al TF, congiunti, sono stati ritenuti inammissibili con giudizio 8C_382/2023, 8C_383/2023 del 3 luglio 2023; STCA 42.2022.44 del 29 agosto 2022 consid. 2.14., il cui ricorso al TF è stato ritenuto inammissibile con giudizio 8C_570/2022 del 9 novembre 2022; STCA 42.2021.71 del 24 gennaio 2022 consid. 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