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42.2025.38 vom 10. Dezember 2025</w:t>
      </w:r>
    </w:p>
    <w:p>
      <w:r>
        <w:t>TI Tribunale d'appello, 2025-12-10, IT</w:t>
      </w:r>
    </w:p>
    <w:p>
      <w:r>
        <w:rPr>
          <w:b/>
        </w:rPr>
        <w:t xml:space="preserve">Quelle: </w:t>
      </w:r>
      <w:r>
        <w:t>https://mcp.opencaselaw.ch/entscheid/ti_gerichte_42.2025.38</w:t>
      </w:r>
    </w:p>
    <w:p>
      <w:r>
        <w:t>FR: TI_GERICHTE 42.2025.38 du 10 décembre 2025</w:t>
      </w:r>
    </w:p>
    <w:p>
      <w:r>
        <w:t>IT: TI_GERICHTE 42.2025.38 del 10 dicembre 2025</w:t>
      </w:r>
    </w:p>
    <w:p>
      <w:pPr>
        <w:pStyle w:val="Heading2"/>
      </w:pPr>
      <w:r>
        <w:t>Erwägungen</w:t>
      </w:r>
    </w:p>
    <w:p>
      <w:r>
        <w:rPr>
          <w:b/>
        </w:rPr>
        <w:t>E. 1</w:t>
      </w:r>
    </w:p>
    <w:p>
      <w:r>
        <w:t>Beneficiari di prestazioni assistenziali hanno diritto alle misure di inserimento sociale e professionale decise dallo Stato.</w:t>
      </w:r>
    </w:p>
    <w:p>
      <w:r>
        <w:rPr>
          <w:b/>
        </w:rPr>
        <w:t>E. 2</w:t>
      </w:r>
    </w:p>
    <w:p>
      <w:r>
        <w:t>Se è fatto uso di tale diritto entro tre mesi dalla concessione della prestazione assistenziale, è sottoscritto con i beneficiari un contratto di inserimento che contiene: a)   gli elementi utili per descrivere la situazione familiare sociale, professionale, finanziaria, sanitaria e abitativa degli interessati; b)   la definizione del progetto di inserimento; c)   le facilitazioni che possono essere offerte per la realizzazione del progetto; d)   lo scadenzario delle modalità e delle attività per la realizzazione del progetto.</w:t>
      </w:r>
    </w:p>
    <w:p>
      <w:r>
        <w:rPr>
          <w:b/>
        </w:rPr>
        <w:t>E. 2.4</w:t>
      </w:r>
    </w:p>
    <w:p>
      <w:r>
        <w:t>Il p.to F.2. delle linee guida della Conferenza svizzera delle istituzioni dell’azione sociale (CSIAS), valide dal 1° gennaio 2021 (cfr. https://skos.ch/it/norme-csias/consultare-le-norme), relativo alle sanzioni, prevede: " 1 Qualora una persona beneficiaria del sostegno non si attenga alle condizioni o violi i suoi obblighi legali, occorre valutare l’opportunità di una riduzione proporzionale delle prestazioni. 2 Una riduzione a titolo di sanzione può interessare: a. il FM, dal 5% al 30% b. i supplementi per le prestazioni (FR e SI) c. le PCi di promozione 3 La riduzione deve essere circoscritta a un massimo di 12 mesi e tener conto dell’entità della manchevolezza. Una riduzione del 20% o superiore deve essere circoscritta a un massimo di 6 mesi. Alla decorrenza di questi termini, le riduzioni possono essere riesaminate e, se del caso, prolungate. 4 Di norma, una volta soddisfatte le condizioni, le riduzioni ivi riferite devono essere abrogate. In caso di manchevolezze ripetute e gravi, le riduzioni possono essere mantenute fino alla decorrenza dei relativi termini. 5 Devono essere prese in considerazione le ripercussioni di una riduzione sui bambini e sui giovani.</w:t>
      </w:r>
    </w:p>
    <w:p>
      <w:r>
        <w:rPr>
          <w:b/>
        </w:rPr>
        <w:t>E. 2.11</w:t>
      </w:r>
    </w:p>
    <w:p>
      <w:r>
        <w:t>In ambito di assistenza sociale, per quanto concerne la procedura dinanzi al TCA, si applica la legge di procedura per le cause davanti al Tribunale cantonale delle assicurazioni (Lptca) e, per quanto non disposto da questa legge, torna applicabile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si riscuotono spese giudiziarie (cfr. STCA 42.2024.57 del 28 aprile 2025 consid. 2.15., il cui ricorso dell’interessata al TF è stato considerato inammissibile con giudizio 8C_338/2025 del 19 giugno 2025; STCA 42.2024.48-49 del 31 marzo 2025 consid. 2.20.; STCA 42.2024.38 del 27 gennaio 2025 consid. 2.17.; STCA 42.2024.33 del 4 novembre 2024 consid. 2.10.; STCA 42.2024.17 del 30 settembre 2024 consid. 2.13.;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r>
        <w:rPr>
          <w:b/>
        </w:rPr>
        <w:t>E. 3</w:t>
      </w:r>
    </w:p>
    <w:p>
      <w:r>
        <w:t>Se il programma d’inserimento si estende per un periodo più lungo di un anno, la prestazione assistenziale può essere rinnovata per una durata corrispondente.</w:t>
      </w:r>
    </w:p>
    <w:p>
      <w:r>
        <w:rPr>
          <w:b/>
        </w:rPr>
        <w:t>E. 3.1</w:t>
      </w:r>
    </w:p>
    <w:p>
      <w:r>
        <w:t>Le jugement attaqué repose sur la loi cantonale vaudoise sur l'emploi du 5 juillet 2005 (LEmp; RSV 822.11) et son règlement d'application du 7 décembre 2005 (RLEmp; RSV 822.11.1). En bref, la juridiction cantonale a considéré que les recherches de travail effectuées au mois de mars 2009 étaient insuffisantes au regard des exigences consacrées par la pratique cantonale. En effet, elle a constaté que les pièces produites par l'intéressé à l'appui de ses allégations (des recherches d'emploi effectuées dans le cadre du programme d'emploi temporaire mis en oeuvre par la Ville de Lausanne et des réponses négatives de cinq employeurs) n'attestent pas l'accomplissement de recherches pour le mois en question, du moment que, ou bien elles ne mentionnent pas le nom de l'employeur potentiel, ou bien elles n'indiquent pas la date des recherches de travail. Aussi, la juridiction cantonale a-t-elle jugé que la sanction prononcée par l'administration était justifiée tant dans son principe que dans sa quotité. (…)” Sul tema della riduzione di prestazioni assistenziali vedi pure STF 8C_226/2011 del 24 gennaio 2012 relativa ad un avvocato indipendente al quale, non avendo dichiarato il proprio guadagno, il reddito di inserimento è stato soppresso per due mesi a titolo di sanzione ed è stata chiesta la restituzione di un determinato importo, nonché STF 8C_329/2023 del 21 novembre 2023 concernente la decurtazione del 20% del forfait di mantenimento per tre mesi a causa della mancata collaborazione da parte della ricorrente e del fatto che il suo luogo di residenza non fosse stabilito chiaramente. L’Alta Corte, con sentenza 8C_543/2016 del 20 settembre 2016, ha confermato il giudizio di questa Corte 42.2016.5 del 3 agosto 2016, nel quale quest’ultima aveva stabilito che l’USSI aveva, a giusta ragione, applicato alla ricorrente una riduzione delle prestazioni assistenziali di fr. 250.-- al mese per tre mesi a seguito dell’interruzione di un’occupazione adeguata dopo pochi giorni di attività. In una sentenza 42.2014.12 del 6 novembre 2014, pubblicata in RtiD II-2015, pag. 38 seg., il TCA ha deciso che l’USSI aveva rettamente applicato a un beneficiario di prestazioni assistenziali una riduzione di fr. 250.-- al mese per tre mesi, poiché il medesimo, non partecipando al colloquio che aveva lo scopo di assegnargli un’attività di pubblica utilità, aveva di fatto rifiutato una misura di inserimento. In una sentenza STCA 42.2018.14 del 13 agosto 2018 questa Corte ha respinto il ricorso di un beneficiario dell’aiuto sociale nei cui confronti l’USSI aveva applicato una riduzione delle prestazioni assistenziali di fr. 100.-- al mese per tre mesi, poiché egli non aveva fornito, nonostante i vari solleciti, le risposte dei potenziali datori di lavoro in relazione alle ricerche di impiego da lui inviate tra gennaio ed agosto 2017. Con un ulteriore giudizio 42.2018.16 sempre del 13 agosto 2018 il TCA ha confermato quanto stabilito dall’USSI che aveva applicato alla ricorrente una riduzione delle prestazioni assistenziali di fr. 300.- al mese per tre mesi, ritenendo che quest’ultima, continuando a percepire le prestazioni assistenziali senza annunciare che aveva iniziato un’attività lucrativa, avesse violato il suo obbligo di collaborazione e di fornire tutte le informazioni necessarie per la definizione del proprio reddito disponibile residuale previsto all’art. 9a cpv. 1 lett. d Reg. Las. Questo Tribunale, in una sentenza 42.2021.63 del 17 gennaio 2022, ha poi avallato il modo di operare dell’USSI che aveva applicato una sanzione di fr. 300.-- mensili per tre mesi a un beneficiario dell’aiuto sociale che non aveva preventivamente informato l’amministrazione del suo soggiorno all’estero tra metà luglio e inizio agosto 2020. Con giudizio 42.2021.62 sempre del 17 gennaio 2022 il TCA ha respinto il ricorso di un beneficiario dell’assistenza sociale al quale era stata inflitta una sanzione di fr. 300.-- mensili per tre mesi, poiché aveva versato l’importo di fr. 20'000.-- ricavato dalla vendita di una collezione numismatica all’UEF per bloccare l’asta dell’abitazione familiare, invece di utilizzarlo per far fronte al proprio mantenimento. Con una sentenza 42.2022.98 del 24 aprile 2023 questa Corte ha stabilito che a ragione l’USSI aveva applicato una sanzione di fr. 300.-- mensili per tre mesi alla ricorrente, in quanto non aveva richiesto tempestivamente la rendita AVS anticipata. In un giudizio 42.2024.48-49 del 31 marzo 2025 il TCA ha avallato il modo di operare dell’amministrazione che aveva, in particolare, inflitto una sanzione di fr. 300.-- per tre mesi a un beneficiario di prestazioni assistenziali per avere fornito documentazione inveritiera circa il suo diritto di visita nei confronti dei figli con i quali, in realtà, non intratteneva rapporti. Con STCA 42.2024.47, anch’essa datata 31 marzo 2025, è stata confermata una sanzione di fr. 300.-- per tre mesi per la mancata informazione di prestiti ricevuti da terzi per l’acquisto di autovetture e motoveicoli poi rivenduti. Infine con giudizio 42.2024.57 del 28 aprile 2025 questa Corte ha ridotto da tre mesi a un mese la durata di una sanzione di fr. 100.-- inflitta a una persona per non avere utilizzato le prestazioni assistenziali ordinarie per far fronte al pagamento delle pigioni dei mesi di agosto e settembre 2024, allorché la spesa per l’alloggio è compresa nel conteggio delle prestazioni stesse. Il TCA ha tenuto conto della situazione di seria difficoltà finanziaria a cui era confrontata la ricorrente, come pure della presenza di una figlia minorenne nella sua unità di riferimento. Il ricorso al Tribunale federale dell’interessata è stato ritenuto inammissibile con giudizio 8C_338/2025 del 19 giugno 2025. 2.7.  Chiamata a dirimere la presente fattispecie, questa Corte ritiene utile dapprima evidenziare che nell’ambito dell’assistenza sociale vige il principio della sussidiarietà di cui agli art. 2 Las e 13 Laps.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 42/2023 del 22 dicembre 2023 consid. 4.3.; STF 8C_708/2018 del 26 marzo 2019 consid. 4.2.; STF 8C_100/2017 del 14 giugno 2017 consid. 8.1.; STFA K 22/04 del 22 ottobre 2004 consid. 2.3.1., pubblicata in RAMI 2005 pag. 30, DTF 137 V 143 consid. 3.7.1.; Disposizioni COSAS del 2005, aggiornate nel dicembre 2015, p.to A.4; C. Hänzi , Die Richtlinien der schweizerischen Konferenz für Sozialhilfe", Ed. Helbing Lichtenhahn, Basilea 2011 pag. 171-172; 114-115). Con sentenza 8C_787/2011 del 28 febbraio 2012 consid. 4.2. l’Alta Corte ha rilevato, in particolare, che in virtù del principio di sussidiarietà è possibile pretendere prestazioni assistenziali solo nel caso in cui una persona non sia nella condizione di impedire la situazione di bisogno economico tramite un proprio ragionevole comportamento immediato e tempestivo, primariamente assumendo un’attività retribuita e non soltanto nel proprio settore professionale. Con giudizio 8C_56/2012 dell’11 dicembre 2012 consid. 3.1. il Tribunale federale ha, poi, stabilito che non esiste un diritto di opzione tra le fonti di aiuto prioritario. In particolare l’aiuto sociale è sussidiario in rapporto alle prestazioni legali di terzi come pure in rapporto alle prestazioni volontarie da parte di terzi. Con sentenza 8C_930/2015 del 15 aprile 2016 consid. 4.1. l’Alta Corte ha osservato che in virtù del principio di sussidiarietà colui che effettivamente e giuridicamente è in grado di procurarsi da solo i mezzi necessari per sopravvivere, in particolare assumendo un’attività lucrativa ragionevolmente esigibile, non può esigere l’assistenza sociale o l’aiuto in situazione di bisogno ai sensi dell’art. 12 Cost. fed. (cfr. STF 8C_455/2015 del 8 marzo 2016 consid. 7.2.2; STF 8C_787/2011 del 28 febbraio 2012 consid. 3.2.1). Al consid. 4.4 dello stesso giudizio la nostra Massima Istanza ha esposto che solitamente non sussiste nessun diritto al sostentamento necessario della vita durante la frequentazione di una formazione. In primo luogo le persone in formazione vanno sostenute attraverso appositi strumenti dedicati alla formazione e perciò di regola l’assistenza sociale non è competente. Contributi alla formazione sono in particolare le borse di studio e i prestiti. L’aiuto sociale può, altresì, essere chiesto solamente in via complementare, ad esempio come aiuto per il superamento della situazione in quanto altri mezzi non sono ancora disponibili (cfr. STF 8C_930/2015 del 15 aprile 2016 consid. 4.4.). Con giudizio 8C_138/2016 del 6 settembre 2016 consid. 5.2.1., pubblicato in DTF 142 V 513, il Tribunale federale ha ribadito che secondo prassi il reddito netto complessivo da attività lavorativa dipendente o indipendente viene computato nel calcolo della prestazione assistenziale, come pure il reddito sostitutivo rappresentato dalle rendite AVS, AI, PC, dalle indennità di disoccupazione e da altre indennità giornaliere. Ciò in virtù del principio di sussidiarietà che è l’espressione della responsabilità individuale, secondo cui, prima di far capo all’assistenza sociale, vanno esaurite tutte le altre possibilità di reddito. In una sentenza 8C_344/2019 del 15 novembre 2019 consid. 6.4. l’Alta Corte ha peraltro osservato: " (…) l'aiuto sociale non deve essere parificato a qualsiasi assicurazione sociale, poiché esso ha natura sussidiaria e le prestazioni pecuniarie servono idealmente per superare situazioni di bisogno e non costituiscono una retribuzione minima e complementare a lungo termine. Si può quindi pretendere un'applicazione rigorosa del principio della sussidiarietà (in esteso si veda: HÄNZI, pag. 114 seg.) ancorato all'art. 2 Las/TI e dell'obbligo di ridurre il danno. (…)” Al riguardo cfr. pure STF 8C_717/2022 del 7 giugno 2023 consid. 10.1.2 , pubblicata in DTF 150 I 6, STF 2C_60/2022 del 27 dicembre 2022 consid. 4.5., pubblicata in DTF 149 II 1; DTF 146 I 1 e le linee guida CSIAS p.to A.3. concernente la sussidiarietà e le relative spiegazioni. 2.8.  In concreto, come visto nei fatti, il 6 maggio 2025 il ricorrente ha firmato un Contratto di collaborazione AUP per Comuni ed enti non contrattualizzati con il Comune di ______ riguardante un’attività di utilità pubblica quale operaio generico al 100% presso il Servizio ______ della ______ (______) della Città dal 26 maggio al 26 novembre 2025 (cfr. doc. 185 inc. 42.2025.36; consid. 1.2.). L’insorgente ha sì iniziato la misura il 26 maggio 2025, tuttavia ha svolto un giorno solamente, interrompendo l’attività già a partire dal 27 maggio 2025 (cfr. consid. 1.3.). In prima battuta egli ha motivato la rinuncia all’AUP, affermando di non comprendere lo scopo dello svolgimento dello stesso, ritenuto, da un lato, che la persona di riferimento dei servizi urbani gli avrebbe indicato, su sua richiesta, che in linea di principio le persone che effettuano tale AUP non vengono assunte. Dall’altro, che con tale misura non avrebbe avuto più il tempo di compiere le ricerche di lavoro, nella misura di 20 al mese, a cui era in ogni caso tenuto (cfr. doc. 33=139; 38; 116 inc. 42.2025.36; I; consid. 1.3.; 1.5.; 1.9.) Tale argomentazione, di per sé, non costituisce una ragione sufficiente per interrompere l’AUP, visti la natura e lo scopo della stessa, chiaramente indicati nel Contratto di collaborazione sottoscritto il 6 maggio 2025 dal ricorrente, e meglio che si tratta di una misura di inserimento socio-professionale facente parte delle attività proposte dall’USSI finalizzate alla graduale integrazione del partecipante sul mercato del lavoro, nonché l’obbligatorietà dell’attività nel rispetto dell’accordo stipulato (cfr. doc. 185 inc. 42.2025.36). L’insorgente, come evidenziato dalla parte resistente e non smentito dallo stesso, aveva, peraltro, “già partecipato a una misura di inserimento nel 2023, interrotta anch’essa dopo breve tempo” (cfr. doc. III). Al riguardo cfr. pure STCA 42.2018.34 del 9 gennaio 2019 consid. 2.5., riguardante una deduzione di fr. 100.-- al mese dalle prestazioni assistenziali ordinarie applicata ad RI1 dal 2011 al 2018 con provvedimenti cresciuti in giudicato incontestati a causa della mancata collaborazione al fine del suo inserimento professionale. Ne discende che, tenendo conto esclusivamente della motivazione poc’anzi citata, di cui si è inizialmente avvalso il ricorrente per giustificare l’abbandono della misura iniziata il 26 maggio 2025, occorrerebbe concludere che il medesimo, il quale beneficia dell’assistenza sociale in modo continuativo dal dicembre 2009 (cfr. consid. 1.1.), non ha dimostrato, in contrasto con il principio di sussidiarietà (cfr. consid. 2.7.) e con l’obbligo di ridurre il danno che incombe ai richiedenti l’assistenza sociale, rispettivamente ai beneficiari della stessa (cfr. STCA 42.2022.28 del 12 settembre 2022 consid. 2.10.; STCA 42.2019.10-11 dell’11 aprile 2019 consid. 2.9., confermata dal TF con giudizio 8C_344/2019 del15 novembre 2019; 42.2018.36 del 12 dicembre 2018 consid. 2.8.; STCA 42.2018.15 del 12 settembre 2018 consid. 2.9.; STCA 42.2018.1 del 17 febbraio 2018 consid. 2.7., pubblicata in RtiD II-2018 N. 23 pag. 106 segg.), la necessaria collaborazione nei confronti dell’amministrazione. All’insorgente dovrebbe, perciò, in linea di principio, essere inflitta una sanzione in applicazione degli art. 31d cpv. 5 e 23 cpv. 2 Las, nonché 9a cpv. 1 lett. g Reg.Las (cfr. consid. 2.2.; 2.3.; 2.4.; STCA 42.2024.33 del 4 novembre 2024). 2.9.  RI1, tuttavia, ha poi fatto valere di avere avuto, a seguito del lavoro di taglio di piante velenose, nell’unico giorno in cui ha partecipato all’AUP presso il Servizio ______ della Città di ______, una grave reazione allergica cutanea alle braccia con bolle e irritazione forte che a inizio giugno 2025 non era ancora guarito (cfr. doc. 116; I, consid. 1.7.; 1.9.). È vero che, conformemente a quanto obiettato dall’amministrazione (cfr. doc. A; III; consid. 1.8.), l’insorgente ha sostenuto di avere riportato disturbi dermatologici durante l’AUP per la prima volta soltanto in sede di reclamo (cfr. doc. 116; consid. 1.7.). È altrettanto vero, però, che il ricorrente, unitamente al reclamo, il 6 giugno 2025, ossia una decina di giorni dopo lo svolgimento dell’attività in questione, ha ad ogni modo prodotto delle fotografie da cui emerge un’eruzione cutanea di particolare intensità (cfr. doc. 118-120; A7; A3). Il TCA non ignora che dalle fotografie non si rileva il volto della persona le cui braccia sono colpite da infiammazione ed eczema. Vista l’attività chiamato a effettuare quale operaio generico per il Servizio ______, è però plausibile che si tratti del ricorrente. D’altra parte, si osserva che “in Europa sono presenti circa 50 famiglie di piante velenose. Le sostanze velenose sono contenute perlopiù in semi, rizomi, bulbi, giovani germogli e foglie. Cinque tra le più velenose piante al mondo crescono anche in Svizzera” (cfr. https://www.consumo.ch/news-casa-e-giardino/le-piante-velenose-nel-nostro-giardino). Pertanto, tutto ben ponderato e per maggiore chiarezza, in concreto si impone un complemento istruttorio volto ad appurare se effettivamente l’attività presso la Città di ______ comprendesse o meno delle mansioni a contatto con piante velenose. Andrà, pure, verificato se il responsabile dell’AUP abbia oppure no informato l’insorgente a tale riguardo (nell’impugnativa è stato indicato che “il responsabile mi aveva fatto presente delle piante velenose, soltanto una volta arrivati sul luogo di lavoro” ; cfr. doc. I; consid. 1.9.), se presso il Servizio ______ di ______ siano previste per i collaboratori delle misure da attuare per proteggersi dal contatto diretto con le piante, nonché se le stesse siano state proposte e adottate nel caso di specie. Il ricorrente, dal canto suo, dovrà precisare se abbia consultato un medico generico o un dermatologo per una diagnosi e per ricevere una cura adeguata, considerata la manifestazione cutanea a prima vista seria emergente dalle fotografie agli atti. In tal caso, previo svincolo dal segreto professionale da parte dell’insorgente, sarà interpellato il medico al fine di chiarire la compatibilità o meno delle lesioni da lui riportate con un’attività in presenza di piante velenose e se lo stato infiammatorio consentisse oppure no la continuazione dell’AUP, se del caso con i dovuti accorgimenti. In proposito va evidenziato che, qualora dall’accertamento presso il medico che ha visitato RI1 oppure, se questi non vi ha fatto ricorso, rivolgendosi a un medico di fiducia dell’amministrazione risultasse che l’attività iniziata dall’insorgente il 26 maggio 2025 avrebbe potuto essere svolta, nonostante l’eventuale presenza di piante velenose, adottando misure di protezione, il fatto di averla interrotta senza spiegare né il 26 maggio 2025 stesso (cfr. consid. 1.3.), né nei giorni seguenti (cfr. consid. 1.5.) di avere in corso una reazione allergica (ma fornendo altre spiegazioni passibili di sanzione; cfr. consid. 2.8.) all’organizzatore dell’AUP, il quale avrebbe potuto suggerire delle precauzioni da seguire, configura un comportamento comunque penalizzabile ex art. 31d cpv. 5 e 23 cpv. 2 Las, nonché 9a cpv. 1 lett. g Reg.Las (cfr. consid. 2.2.; 2.3.; 2.4. ). 2.10.  In esito a quanto precede, la decisione su reclamo del 7 agosto 2025 deve essere annullata e gli atti rinviati all’USSI, affinché disponga le necessarie indagini sulla base di quanto indicato da questa Corte e, sulla scorta delle relative risultanze, si pronunci nuovamente riguardo all’applicazione o meno di una riduzione della prestazione assistenziali nei confronti del ricorrente. Nell’ipotesi affermativa l’amministrazione valuterà, altresì, l’entità della sanzione da infliggere all’insorgente.</w:t>
      </w:r>
    </w:p>
    <w:p>
      <w:r>
        <w:rPr>
          <w:b/>
        </w:rPr>
        <w:t>E. 4</w:t>
      </w:r>
    </w:p>
    <w:p>
      <w:r>
        <w:t>Se il contratto non è rispettato, le parti, di comune accordo, possono procedere alla sua revisione.</w:t>
      </w:r>
    </w:p>
    <w:p>
      <w:r>
        <w:rPr>
          <w:b/>
        </w:rPr>
        <w:t>E. 4.1</w:t>
      </w:r>
    </w:p>
    <w:p>
      <w:r>
        <w:t>Le recourant se plaint en premier lieu d'une violation du principe de proportionnalité dans l'application de l'art. 45 LASV. Il soutient qu'il lui est uniquement reproché d'avoir omis de déclarer la perception d'un montant de 725 fr. versé au titre d'allocations familiales rétroactives pour les mois d'avril à septembre 2005. Selon lui, il s'agit cependant d'un acte isolé, concernant un montant relativement peu élevé, de sorte qu'un simple avertissement eût été suffisant pour atteindre le but visé en ménageant au mieux ses intérêts.</w:t>
      </w:r>
    </w:p>
    <w:p>
      <w:r>
        <w:rPr>
          <w:b/>
        </w:rPr>
        <w:t>E. 4.2</w:t>
      </w:r>
    </w:p>
    <w:p>
      <w:r>
        <w:t>Le grief de violation du droit cantonal ne peut pas être soulevé dans un recours devant le Tribunal fédéral, à moins qu'il porte sur la violation de droits constitutionnels cantonaux ou de dispositions cantonales sur le droit de vote des citoyens ainsi que sur les élections et votations populaires (cf. art. 95 let. c et d LTF). En ce qui concerne l'application du droit cantonal, le pouvoir d'examen du Tribunal fédéral se limite donc à la violation du droit fédéral, y compris des droits et principes constitutionnels fédéraux (art. 95 let. a LTF). Le Tribunal fédéral n'examine toutefois le respect du principe de proportionnalité (art. 5 al. 2 Cst.) que sous l'angle restreint de l'interdiction de l'arbitraire avec lequel il se confond (art. 9 Cst.; ATF 134 I 153 ).</w:t>
      </w:r>
    </w:p>
    <w:p>
      <w:r>
        <w:rPr>
          <w:b/>
        </w:rPr>
        <w:t>E. 4.3</w:t>
      </w:r>
    </w:p>
    <w:p>
      <w:r>
        <w:t>En l'espèce, en confirmant la réduction du montant de son forfait RI de 15% pendant un mois, la juridiction cantonale a manifestement tenu compte des circonstances du cas d'espèce, à savoir notamment que le recourant n'avait pas d'antécédents en matière de violation des obligations liées à l'octroi des prestations financières. En effet, la sanction prévue correspond au minimum prévu par la loi. Par ailleurs, la réduction ou la suppression du RI en application de l'art. 42 al. 1 RLASV ne présuppose pas comme préalable le prononcé d'un avertissement. Partant, la réduction du forfait de l'aide sociale de 15 % pendant un mois n'est pas arbitraire. (…)” In una sentenza 8C_645/2011 del 5 dicembre 2011 il Tribunale federale ha respinto in quanto ricevibile il ricorso inoltrato da un beneficiario del reddito d’inserimento a cui è stata applicata una riduzione del 15% per tre mesi a causa di mancate ricerche di lavoro durante il mese di marzo 2009 ed ha così riassunto la sentenza cantonale: " (…) 3.</w:t>
      </w:r>
    </w:p>
    <w:p>
      <w:r>
        <w:rPr>
          <w:b/>
        </w:rPr>
        <w:t>E. 5</w:t>
      </w:r>
    </w:p>
    <w:p>
      <w:r>
        <w:t>Se l’inosservanza è imputabile al beneficiario, l’ammontare della prestazione può essere ridotto o il versamento sospeso, nei limiti dell’art. 23.</w:t>
      </w:r>
    </w:p>
    <w:p>
      <w:r>
        <w:rPr>
          <w:b/>
        </w:rPr>
        <w:t>E. 6</w:t>
      </w:r>
    </w:p>
    <w:p>
      <w:r>
        <w:t>In caso di concomitanza di una sanzione e di una restituzione, non deve essere superata la riduzione massima del FM, pari al 30%.” Dalle relative spiegazioni, in merito alla motivazione delle sanzioni, si evince: " Prima di ordinare una riduzione delle prestazioni a titolo di sanzione, occorre verificare se: - la manchevolezza giustifica una sanzione; - la persona interessata sapeva quale comportamento ci si attendeva da lei e che l’inadempienza poteva comportare una riduzione; - la persona interessata può addurre motivi rilevanti a giustificazione del suo comportamento. La proporzionalità di ogni sanzione deve essere verificata individualmente. Ciò impone un modo di procedere differenziato e specifico per ogni singolo caso. La riduzione deve essere proporzionata alla manchevolezza, sia in ottica personale che in ottica materiale e temporale: - devono essere prese in considerazione le ripercussioni sulle persone coinvolte facenti parte dell’unità di riferimento, in particolare sui bambini e sui giovani adulti; - nella determinazione della misura della riduzione si deve prestare attenzione all’entità della manchevolezza. La riduzione massima del 30% del forfait di mantenimento è ammessa solo in caso di manchevolezze ripetute e gravi. Un motivo che giustifica la necessità di esaminare accuratamente l’adeguatezza delle sanzioni risiede nel fatto che gli importi dell’aiuto sociale sono misurati. Il minimo esistenziale sociale garantito dall’aiuto sociale è inferiore sia a quello per la commisurazione delle prestazioni complementari all’AVS e all’AI, sia all’importo di base raccomandato dalla Conferenza degli ufficiali di esecuzione e fallimenti della Svizzera per il calcolo del minimo esistenziale ai sensi della legislazione in materia di esecuzione e fallimento. L’aiuto sociale può pertanto essere ridotto di una determinata percentuale solo in casi motivati e a tempo determinato.” 2.5.  Il Tribunale federale, in una sentenza 8C_239/2024 del 23 maggio 2024 consid. 3, a proposito della natura delle linee guida della Conferenza svizzera delle istituzioni dell’azione sociale (CSIAS), ha statuito: " Insbesondere scheint die Beschwerdeführerin den Charakter der SKOS-Richtlinien zu verkennen. Diese stellen ergänzendes kantonales, nicht aber übergeordnetes Recht dar, was zudem nur dann gilt, wenn die kantonale Gesetzgebung dies auch so (in einer Verweisungsnorm) vorsieht. Fehlt eine entsprechende Regelung im kantonalen Recht, so handelt es sich (lediglich) um eine verwaltungsinterne Richtlinie (Urteile 8C _876/2018 vom 15. Januar 2019 und 8C _692/2017 vom 6. Oktober 2017; vgl. auch unlängst ergangenes Urteil 8C _333/2023 vom 1. Februar 2024 E. 2.2, zur Publikation vorgesehen).” Il giudizio 8C _333/2023 del 1° febbraio 2024 citato dall’Alta Corte è ora pubblicato in DTF 150 V 161. Cfr., oltre al consid. 2.2. indicato dal TF, anche il consid. 7.3.6. In dottrina C. Hänzi (Die Richtlinien der schweizerischen Konferenz für Sozialhilfe". Ed. Helbing Lichtenhahn, Basilea 2011), riguardo alla funzione delle disposizioni CSIAS, evidenzia quanto segue: " In der Schweiz ist eine einheitliche Definition hinsichtlich der Ausgestaltung und der Höhe des Existenzminimums nicht vorhanden. Die verschiedenen Regelungen zum Existenzminimum in der Schweiz bilden kein kohärentes, geschlossenes System zur Sicherung und zum Schutze minimaler Voraussetzungen für ein menschenwürdiges Dasein. So besteht auch eine eigene Umschreibung und Ausgestaltung des Existenzminimums für den Leistungsbereich der Sozialhilfe. Die Schweizerische Konferenz für Sozialhilfe hat sich dieser Aufgabe angenommen und gibt im Rahmen ihrer Richtlinien Empfehlungen zuhanden der Sozialhilfeorgane des Bundes, der Kantone, der Gemeinden sowie der Organisationen der privaten Sozialhilfe ab. Damit bezweckt sie, angesichts der grossen föderalen Vielfalt, vor allem auch die Förderung einer gesamtschweizerischen Unterstützungspraxis, insbesondere im Bereich der materiellen Unterstützung. Die Richtlinien konkretisieren dabei nicht nur den Verfassungsauftrag gemäss Art. 12 BV zur Existenzsicherung, sondern sie wollen grundsätzlich die Ausgestaltung eines sozialen Existenzminimums definieren, welches über dem absolut Notwendigen zu liegen kommt. Dabei wurde mit der letzten Revision ein Paradigmawechsel in der Konzeption der Richtlinien vollzogen, da die Grundsicherung ab dann mit einem Anreizsystem verknüpft wurde. Ausgerichtet ist das Unterstützungssystem der SKOS-Richtlinien auf längerfristig unterstützte Personen, die in einem Privathaushalt leben und fähig sind, den damit verbundenen Verpflichtungen nachzukommen. Allerdings zeichnen sich die Richtlinien nicht nur dadurch aus, dass sie ein Bemessungssystem für die jeweils angemessene Sozialhilfe für solche Haushalte beinhalten. Sie umschreiben bspw. auch die geltenden Zielsetzungen dieses Leistungsfeldes, die wesentlichen Grundprinzipien, die Rechte und Pflichten Unterstützter, die regeln bei der Auszahlung von Leistungen, die möglichen Sanktionen, die Massnahmen zur Integration oder die Verwandten- und Rückerstattungspflicht und erhalten eine Sammlung der Rechtsprechung, der kantonalen Sozialhilfegesetze sowie Praxishilfen. Sie sind damit eine eigentliche Referenz für die Sozialhilfepraxis. Die Richtlinien erlangen jedoch erst durch di e kantonale Gesetzgebung, die kommunale Rechtsetzung und die Rechtsprechung Verbindlichkeit.“ (pag. 171-172). In effetti Le direttive amministrative non costituiscono norme giuridiche e non sono vincolanti per il giudice delle assicurazioni sociali (cfr. DTF 151 V 137 consid. 4.3.; STF 8C_228/2023 del 6 ottobre 2023 consid. 3.2.; STF 8C_141/2023 del 2 maggio 2023 consid. 4.1.; STF 8C_297/2022 del 15 febbraio 2023 consid. 3.2.; STF 9C_270/2021 del 30 dicembre 2021 consid. 3.5.;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DTF 137 V 434 consid. 4.2 pag. 438; DTF 133 V 169 consid. 10.1 pag. 181). Quest’ultimo, tuttavia, deve tenerne conto per prendere la sua decisione nella misura in cui queste ultime permettono un’interpretazione delle disposizioni legali applicabili giustificata nel caso di specie (cfr. STF 8C_224/2024 del 2 settembre 2025 consid. 2.4. ; STF 9C_230/2024 del 21 gennaio 2025 consid. 4.1.; STF 8C_425/2023 del 21 maggio 2024 consid. 4.3.; STF 8C_532/2023 del 17 aprile 2024 consid. 4.4.; STF 8C_322/2022 del 30 gennaio 2023 consid. 4.3.1.; STF 8C_769/2021 del 3 maggio 2022 consid. 3.3.; DTF 148 V 144 consid. 3.1.3.; DTF 147 V 342 consid. 5.5.2.2.; STF 8C_214/2020 del 18 febbraio 2021 consid. 3.2; DTF 146 V 224; DTF 146 V 104; DTF 145 V 224 consid. 6.1.1; DTF 142 V 442 consid. 5.2 pag. 445 seg.; DTF 140 V 314 consid. 3.3 pag. 317; DTF 138 V 50 consid. 4.1; DTF 133 V 587 consid. 6.1 pag. 591; DTF 133 V 257 consid. 3.2 pag. 258 seg.; DTF 132 V 125 consid. 4.4;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D.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(cfr. STF 8C_669/2023 del 1° aprile 2025 consid. 6.2., destinata alla pubblicazione nella Raccolta ufficiale; STF 9C_442/2021 del 17 marzo 2022 consid. 3.3.; DTF 147 V 278 consid. 2.2.). 2.6.  A proposito della riduzione di prestazioni assistenziali, si rileva che nel caso di una persona alla quale è stato ridotto il reddito di inserimento del 15% per tre mesi, in quanto non si era sforzata a sufficienza per ritrovare una propria autonomia economica, il Tribunale federale, con sentenza 8C_320/2011 del 9 gennaio 2012, ha osservato: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