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42.2025.34 vom 12. August 2025</w:t>
      </w:r>
    </w:p>
    <w:p>
      <w:r>
        <w:t>TI Tribunale d'appello, 2025-08-12, IT</w:t>
      </w:r>
    </w:p>
    <w:p>
      <w:r>
        <w:rPr>
          <w:b/>
        </w:rPr>
        <w:t xml:space="preserve">Quelle: </w:t>
      </w:r>
      <w:r>
        <w:t>https://mcp.opencaselaw.ch/entscheid/ti_gerichte_42.2025.34</w:t>
      </w:r>
    </w:p>
    <w:p>
      <w:r>
        <w:t>FR: TI_GERICHTE 42.2025.34 du 12 août 2025</w:t>
      </w:r>
    </w:p>
    <w:p>
      <w:r>
        <w:t>IT: TI_GERICHTE 42.2025.34 del 12 agosto 2025</w:t>
      </w:r>
    </w:p>
    <w:p>
      <w:pPr>
        <w:pStyle w:val="Heading2"/>
      </w:pPr>
      <w:r>
        <w:t>Erwägungen</w:t>
      </w:r>
    </w:p>
    <w:p>
      <w:r>
        <w:rPr>
          <w:b/>
        </w:rPr>
        <w:t>E. 2</w:t>
      </w:r>
    </w:p>
    <w:p>
      <w:r>
        <w:t>II Consiglio di Stato stabilisce una procedura specifica e semplice per i casi di aiuto immediato a persone senza domicilio nel Cantone.</w:t>
      </w:r>
    </w:p>
    <w:p>
      <w:r>
        <w:rPr>
          <w:b/>
        </w:rPr>
        <w:t>E. 2.10</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42.2025.16 del 28 aprile 2025 consid. 2.8.; STCA 42.2024.44 del 20 gennaio 2025 consid. 2.7.; STCA 42.2024.43 del 13 gennaio 2025 consid. 2.6.; STCA 42.2024.22 del 14 ottobre 2024 consid. 2.6.; STCA 42.2024.16 del 14 maggio 2024 consid. 2.12.; STCA 42.2024.3 del 18 marzo 2024 consid. 2.6.;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r>
        <w:rPr>
          <w:b/>
        </w:rPr>
        <w:t>E. 3</w:t>
      </w:r>
    </w:p>
    <w:p>
      <w:r>
        <w:t>precisa quali siano i beneficiari: " Le prestazioni comunali possono essere erogate se sono cumulativamente adempiute le condizioni seguenti: a. mancato conseguimento del reddito disponibile residuale stabilito dall’art. 6; b. cittadinanza svizzera, possesso del permesso di domicilio C o di dimora B, se iscritti quali domiciliati nel Comune da almeno 3 anni consecutivi con eventuale interruzione complessiva inferiore a</w:t>
      </w:r>
    </w:p>
    <w:p>
      <w:r>
        <w:rPr>
          <w:b/>
        </w:rPr>
        <w:t>E. 6</w:t>
      </w:r>
    </w:p>
    <w:p>
      <w:r>
        <w:t>mesi.” L’art. 8, concernente i casi di rigore, prevede che in caso di disagio particolarmente grave, il Municipio può eccezionalmente concedere prestazioni anche a persone escluse sulla base degli articoli che precedono. Secondo l’art. 16 del Regolamento comunale la domanda va inoltrata al Municipio (cpv. 1). Il Municipio disciplina in via di Ordinanza la documentazione da allegare alla domanda (cpv. 2). Ai sensi dell’art. 20 in caso di delega decisionale a un servizio dell’amministrazione, contro le decisioni di quest’ultimo è data facoltà di reclamo al Municipio entro 15 giorni dalla notifica della decisione (cpv. 2). Contro le decisioni del Municipio è data facoltà di ricorso al Consiglio di Stato. La procedura è disciplinata dalla Legge sulla procedura amministrativa del 24 settembre 2012 (cpv. 3). 2.8.  Dalle carte processuali emerge che il Comune di __________ ha versato al ricorrente l’importo di fr. 300.-- nel mese di maggio 2025 come sostentamento d’urgenza e la somma di fr. 500.-- il 24 luglio 2025 a titolo eccezionale quale aiuto d’urgenza trattandolo come caso di rigore in attesa che il medesimo inviasse una richiesta di rinnovo delle prestazioni assistenziali all’Ufficio del sostegno sociale dell’inserimento (USSI), il quale gli aveva corrisposto delle prestazioni ordinarie per i mesi di maggio e giugno 2025 di fr. 2'586.-- mensili (cfr. doc. IV+1/5; consid. 1.3.). L’insorgente, nell’impugnativa del 24 luglio 2025, lamenta la mancata emissione da parte del Servizio sociale di __________ di una decisione riguardante le prestazioni sociali (cfr. doc. I; Ibis; consid. 1.1.). Nel Cantone Ticino, tuttavia, in virtù degli art. 60 Las, 1 e 2 cpv. 1 lett. a Reg.Las (cfr. consid. 2.4.) competente a decidere in ambito dell’assistenza sociale è il Dipartimento della sanità e della socialità per il tramite dell’Ufficio del sostegno sociale e dell’inserimento (USSI). Anche l’esame di una domanda di aiuto i n situazioni di bisogno ai sensi dell’art. 12 Cost. spetta all’USSI, quale autorità competente nel settore dell’assistenza sociale designata a livello cantonale (cfr. pure consid. 2.6.). Contro le decisioni dell’USSI è data facoltà di reclamo allo stesso Ufficio, mentre le decisioni su reclamo sono impugnabili con ricorso al TCA ex art. 65 cpv. 1 Las, 15 cpv. 4 Reg.Laps e 33 Laps. Lo Sportello Laps, invece, secondo l’art. 18 cpv. 2 Reg.Laps, non ha competenze decisionali (cfr. consid. 2.5.). Ritenuto che un ricorso può essere interposto davanti al TCA anche qualora una decisione o una decisione su opposizione (o su reclamo) non sia emessa da un assicuratore o dall’autorità competente (cfr. art. 2 Lptca; 56 cpv. 2 LPGA; consid. 2.2.), questa Corte è competente, nell’ambito dell’assistenza sociale, ad esaminare i ricorsi per denegata/ritardata giustizia contro la mancata emanazione da parte dell’USSI di una decisione o di una decisione su reclamo. In simili condizioni il ricorso per denegata giustizia del 24 luglio 2025 contro il Comune di __________ che non è l’autorità competente a emettere una decisione in materia di assistenza sociale secondo la Las, né in ambito di aiuto in situazioni di bisogno (art. 12 Cost.) è irricevibile (cfr. STCA 42.2024.16 del 14 maggio 2024 consid. 2.8.). Il ricorrente, il 7 agosto 2025, ha in ogni caso ricorso per denegata/ritardata giustizia anche nei confronti dell’USSI. Al riguardo è stato aperto un incarto distinto (inc. 42.2025.37). Va, comunque, osservato che l’USSI, a seguito della richiesta di rinnovo interposta dall’insorgente il 7 agosto 2025 per il mese di luglio 2025, gli ha negato le prestazioni assistenziali con decisione del 7 agosto 2025, ritenendo la domanda tardiva. Si evidenzia, peraltro, che da uno scritto dell’11 agosto 2025 inviato dall’USSI al ricorrente risulta che “il nostro ufficio ha provveduto a convocarla in data 14.05.2025 e in seguito, su sua richiesta è stato fissato un ulteriore incontro previsto per giovedì 07.08.2025 e ad entrambi i colloqui non si è presentato e non ha fornito giustificazioni valide” (cfr. doc. VI +1/5; consid. 1.4.). 2.9.  L’impugnativa si rivela inammissibile anche volendo considerare che l’insorgente abbia postulato l’emanazione da parte del Comune di __________ di un nuovo provvedimento riguardante le prestazioni comunali in ambito sociale in applicazione del relativo Regolamento (cfr. doc. IV; I + Ibis - in particolare lo scritto in tedesco del ricorrente al Servizio sociale di __________ del 24 luglio 2025; consid. 2.7.; 2.8.). In effetti è vero che ex art. 53 cpv. 2 Las il Comune può assumere in proprio la responsabilità e l’onere finanziario di richieste puntuali di sostegno sociale presentate da suoi cittadini in situazione momentanea di bisogno (cfr. consid. 2.7.). Il Comune di __________, come visto (cfr. consid. 2.7.), a tale fine, dispone di un Regolamento comunale sulle prestazioni comunali in ambito sociale che all’art. 1 cpv. 1 prevede che le prestazioni comunali in ambito sociale perseguono lo scopo di sostenere puntualmente le persone che si trovano in una situazione di momentaneo bisogno. Sia il tenore dell’art. 53 cpv. 2 Las (cfr. anche art. 11 Reg.Las) che dell’art. 3 del Regolamento comunale sull’aiuto sociale sono, tuttavia, formulati in modo potestativo (cfr. consid. 2.7.). In ogni caso, poi, l’art. 20 del Regolamento comunale contempla il diritto di reclamo contro la decisione di un servizio dell’amministrazione comunale al Municipio, nonché il diritto di ricorso al Consiglio di Stato contro le decisioni del Municipio (cfr. consid. 2.7.). A tale proposito è, del resto, utile osservare che anche l’art. 208 cpv. 1 della Legge organica comunale (LOC) enuncia che contro le decisioni degli organi comunali è dato ricorso al Consiglio di Stato, le cui decisioni sono appellabili al Tribunale cantonale amministrativo, a meno che la legge non disponga altrimenti. Giusta l’art. 213 cpv. 3 LOC è applicabile la legge sulla procedura amministrativa del 24 settembre 2013, riservate le disposizioni di altre leggi speciali (cfr. pure art. 20 cpv. 3 del regolamento comunale). Ex art. 67 della legge sulla procedura amministrativa del 24 settembre 2013 (LPAmm; RL 165.100) può essere interposto ricorso se l'autorità adita nega o ritarda indebitamente l'emanazione di una decisione impugnabile. In tal caso è dato il medesimo rimedio previsto per impugnare la decisione che l'autorità inferiore è chiamata a prendere (cfr. Sentenza del Tribunale cantonale amministrativo 52.2022.1 del 9 marzo 2023; Marco Borghi/Guido Corti , Compendio di procedura amministrativa ticinese, Lugano 1997, n. 3 ad art. 45). Il ricorso per denegata/ritardata giustizia in esame, volendo ritenere che il ricorrente abbia chiesto un aggiuntivo aiuto puntuale comunale alfine di sopperire a una situazione di disagio finanziario momentaneo (cfr. art. 1 Regolamento comunale), è, conseguentemente, irricevibile per mancanza di competenza ratione materiae (cfr. STCA 42.2024.16 del 14 maggio 2024 consid. 2.10.). Siccome, ad ogni modo, dagli scritti del ricorrente non si evince una chiara volontà di postulare ulteriori prestazioni comunali in ambito sociale (cfr. doc. I; Ibis), il TCA si esime dal trasmettere gli atti all’autorità amministrativa competente. Al ricorrente resta, comunque, la facoltà di interporre ricorso per denegata/ritardata giustizia ex art. 67 LPAmm.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