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42.2025.17 vom 15. März 2024</w:t>
      </w:r>
    </w:p>
    <w:p>
      <w:r>
        <w:t>TI Tribunale d'appello, 2024-03-15, IT</w:t>
      </w:r>
    </w:p>
    <w:p>
      <w:r>
        <w:rPr>
          <w:b/>
        </w:rPr>
        <w:t xml:space="preserve">Quelle: </w:t>
      </w:r>
      <w:r>
        <w:t>https://mcp.opencaselaw.ch/entscheid/ti_gerichte_42.2025.17</w:t>
      </w:r>
    </w:p>
    <w:p>
      <w:r>
        <w:t>FR: TI_GERICHTE 42.2025.17 du 15 mars 2024</w:t>
      </w:r>
    </w:p>
    <w:p>
      <w:r>
        <w:t>IT: TI_GERICHTE 42.2025.17 del 15 marzo 2024</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w:t>
      </w:r>
    </w:p>
    <w:p>
      <w:r>
        <w:rPr>
          <w:b/>
        </w:rPr>
        <w:t>E. 2</w:t>
      </w:r>
    </w:p>
    <w:p>
      <w:r>
        <w:t>della Legge fissa il principio della sussidiarietà dell'assistenza e prevede al cpv. 1 che " le prestazioni assistenziali secondo questa legge sono complementari o suppletorie a quelle della previdenza, delle assicurazioni sociali e delle misure contro la disoccupazione previste da altre leggi cantonali ". Il cpv. 2 precisa che " in particolare le prestazioni assistenziali propriamente dette di tipo finanziario vengono concesse solo una volta esaurite le altre prestazioni sociali previste dalla Legge sull'armonizzazione e il coordinamento delle prestazioni sociali del 5 giugno 2000 (art. 13 Laps) ".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2.3</w:t>
      </w:r>
    </w:p>
    <w:p>
      <w:r>
        <w:t>(…) Il metodo di conteggio sviluppato dall'amministrazione e confermato in più occasioni dalla Corte cantonale (giudizio cantonale, consid. 2.8) è tutt'altro che insostenibile, ma è basato su elementi che tengono anche conto della particolare situazione di ristrettezze finanziarie di cui soffrono le persone al beneficio di prestazioni assistenziali. Del resto, il ricorrente sembra dimenticare che l'assistenza è fondata sul principio della sussidiarietà ed è l'ultima ancora di salvezza per chi cade nel bisogno (da ultimo sentenza 8C_344/2019 del 15 novembre 2019 consid. 5.1).” Per completezza giova rilevare che è vero che con sentenza 8C_31/2020 del 26 marzo 2020 la nostra Massima istanza ha accolto il ricorso di una richiedente le prestazioni assistenziali alla quale erano state negate per il mese di maggio 2018 computando il reddito da attività lavorativa percepito il 19 aprile 2018. È altrettanto vero, tuttavia, che in quel caso, come sottolineato dal TF, tornava applicabile l’art. 27 della Legge del Canton Ginevra sull’inserimento e l’aiuto sociale (LIASI) secondo cui per stabilire l’ammontare delle prestazioni sono determinanti le risorse del mese in corso. Per quanto attiene, invece, al Cantone Ticino, la Las non prevede alcuna norma analoga. Il TCA constata che, in concreto, l’amministrazione non ha verificato se effettivamente il reddito percepito nella suindicata forma alla fine di dicembre 2023 serviva a fare fronte alle spese del mese successivo e non era invece stato utilizzato immediatamente per provvedere ai costi non ancora sostenuti del mese in cui è stato versato. Alla luce, da una parte, del fatto che sui conti ben poco rimaneva al 31 dicembre 2023, e d’altra parte del fatto che vi è stato, per esempio, un prelievo a contati di fr. 1'000.- senza alcuna giustificazione nel senso dell’immediato pagamento di fatture per dicembre 2023, rispettivamente, che non né dato sapere quanto il figlio dei ricorrenti abbia anche prestato loro somme a contanti ed in che misura (cfr. supra consid. 2.7. e doc. 271), o ancora, che non sono stati valutati gli addebiti sui conti dei coniugi ricorrenti successivi ai versamenti a loro beneficio da parte dei figli, gli atti devono essere rinviati all’USSI affinché verifichi, nel caso concreto, se le entrate derivanti dai “prestiti” dei figli della coppia potevano, o meno, essere conteggiate nel calcolo del mese successivo e quindi per la determinazione del diritto alle prestazioni Las per gennaio. Su questo punto, dunque, il ricorso deve essere parzialmente accolto. 2.8.4.  Relativamente, poi, alle contestazioni alla voce di calcolo “ Proprietà fondiaria nel Comune di domicilio diversa dall’abitazione primaria ”, giova rilevare che la stessa è già stata stralciata dall’USSI nei propri calcoli mediante decisione su reclamo. I valori di stima nelle rispettive quote di proprietà dei fondi n. __________ e __________ sono, infatti, stati computati in aggiunta al valore di stima relativo al fondo n. __________. Al netto degli oneri ipotecari (che ammontassero a fr. 383'750.- o 383'500.- nulla muta ai fini del risultato) e della quota esente sulla sostanza primaria di fr. 100'000.-, la sostanza immobiliare mediante decisione su reclamo è stata computata al valore di fr. 0.- e la censura dei ricorrenti in tal senso si rivela, dunque, priva di oggetto. 2.8.5.  Infine, circa il quarto “ errore fondamentale ” che avrebbe “ falsato ” “ il calcolo dell’USSI ”, e meglio il fatto che “ il RIASSUNTO ALTRE PRESTAZIONI LAPS DELL’UR è maggiorato di CHF 1'178.- mensili ”, il TCA rileva che, come del resto osservato dall’USSI, l’importo in questione, computato come spese ed in seguito dedotto quale “ altre prestazioni Laps ”, corrisponde alla riduzione RIPAM che viene attivata al momento in cui vengono riconosciute le prestazioni Las e non ha influenza sul calcolo delle stesse (cfr. supra consid. 1.5.). Su questo punto, la decisione su reclamo è confermata. 2.9.  Alla luce di tutto quanto precede, la decisione su reclamo del 5 marzo 2025 deve essere annullata ai sensi dei considerandi e gli atti rinviati all’amministrazione affinché proceda a sensi del consid. 2.8.2. e rivaluti, quindi, il diritto di RI 1 e RI 2 alle prestazioni Las per gennaio 2024.</w:t>
      </w:r>
    </w:p>
    <w:p>
      <w:r>
        <w:rPr>
          <w:b/>
        </w:rPr>
        <w:t>E. 2.10</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w:t>
      </w:r>
    </w:p>
    <w:p>
      <w:r>
        <w:t>persone 1'918.-- / mese</w:t>
      </w:r>
    </w:p>
    <w:p>
      <w:r>
        <w:rPr>
          <w:b/>
        </w:rPr>
        <w:t>E. 4</w:t>
      </w:r>
    </w:p>
    <w:p>
      <w:r>
        <w:t>persone 2'206.-- / mese</w:t>
      </w:r>
    </w:p>
    <w:p>
      <w:r>
        <w:rPr>
          <w:b/>
        </w:rPr>
        <w:t>E. 5</w:t>
      </w:r>
    </w:p>
    <w:p>
      <w:r>
        <w:t>non viene computata per ogni membro dell’unità di riferimento una quota pari al 20% del reddito da lavoro (franchigia) fino ad un massimo di 500 franchi al mese; per gli apprendisti la quota del reddito da lavoro non computata ammonta a 500 franchi al mese.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La spesa computabile è, invece, costituita dalla somma delle spese vincolate e dalla spesa per l’alloggio (art. 7 Laps). Ai sensi dell'art. 8 Laps: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effettivi per l’assicurazione obbligatoria contro le malattie, ma al massimo fino al raggiungimento dell’importo del premio medio di riferimento ai sensi della legge di applicazione della legge federale sull’assicurazione malattie del 26 giugno 1997 (LCAMal); h) i premi per l’assicurazione della perdita di guadagno in caso di malattia o in caso di infortunio delle persone non obbligatoriamente assicurate.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 L'art.</w:t>
      </w:r>
    </w:p>
    <w:p>
      <w:r>
        <w:rPr>
          <w:b/>
        </w:rPr>
        <w:t>E. 9</w:t>
      </w:r>
    </w:p>
    <w:p>
      <w:r>
        <w:t>Laps riguarda la spesa per l'alloggio: " 1.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2. Se una persona che non fa parte dell’unità di riferimento convive con uno dei suoi membri, dalla spesa per l’alloggio viene dedotta la quota-parte imputabile al convivente." 2.6.  Nell’ambito dell’assistenza sociale, come visto (cfr. supra consid. 2.2.),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42.2022.28 del 12 settembre 2022 consid. 2.8.; STCA 42.2017.51 del 20 febbraio 20218 consid. 2.8.; STCA 42.2011.6 del 10 novembre 2011). Con sentenza 8C_930/2015 del 15 aprile 2016 consid. 4.1. l’Alta Corte ha osservato che in virtù del principio di sussidiarietà colui che effettivamente e giuridicamente è in grado di procurarsi da solo i mezzi necessari per sopravvivere, in particolare assumendo un’attività lucrativa ragionevolmente esigibile, non può esigere l’assistenza sociale o l’aiuto in situazione di bisogno ai sensi dell’art. 12 Cost. fed. (cfr. STF 8C_455/2015 del 8 marzo 2016 consid. 7.2.2; STF 8C_787/2011 del 28 febbraio 2012 consid. 3.2.1). Al consid. 4.4 dello stesso giudizio la nostra Massima Istanza ha esposto che solitamente non sussiste nessun diritto al sostentamento necessario della vita durante la frequentazione di una formazione. In primo luogo le persone in formazione vanno sostenute attraverso appositi strumenti dedicati alla formazione e perciò di regola l’assistenza sociale non è competente. Contributi alla formazione sono in particolare le borse di studio e i prestiti. L’aiuto sociale può, altresì, essere chiesto solamente in via complementare, ad esempio come aiuto per il superamento della situazione in quanto altri mezzi non sono ancora disponibili (cfr. STF 8C_930/2015 del 15 aprile 2016 consid. 4.4.). In una sentenza 8C_444/2019 del 4 marzo 2020, pubblicata in DTF 146 I 1, la nostra Massima Istanza ha rilevato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In caso contrario, tuttavia, egli deve procedere alla rispettiva realizzazione il più celermente possibile. Quando ciò non è possibile entro un breve lasso di tempo, come in generale accade nel caso di un immobile, il richiedente potrà beneficiare di un aiuto da parte dello Stato che rimborserà non appena sarà realizzata la sostanza (consid. 8.2.2.; 9.3.). Al riguardo cfr. pure STF 8C_717/2022 del 7 giugno 2023 consid. 10.1.2 , pubblicata in DTF 150 I 6, STF 2C_60/2022 del 27 dicembre 2022 consid. 4.5., pubblicata in DTF 149 II 1 e le linee guida CSIAS p.to A.3. riguardante la sussidiarietà e le relative spiegazioni. 2.7.  Nel caso di specie, come indicato al consid. 1.1., RI 1 - cittadino svizzero, nato nel 1942, coniugato con RI 2 (cfr. doc. 318 ed all. A2 a doc. I) - si è annunciato presso il Comune di domicilio ed ha chiesto il riconoscimento delle prestazioni assistenziali. Dal preavviso comunale del 6 febbraio 2024 risulta quanto segue: " (…) il signor RI 1 inoltra domanda di sostegno sociale quale integrativo alle entrate. Divide l’economia domestica con la moglie, entrambi i coniugi sono beneficiari di una rendita AVS. La PC è stata sospesa in quanto i signori non hanno dato seguito ad una richiesta di documentazione da parte dell’IAS. Il richiedente è proprietario di alcuni immobili tra i quali la sua abitazione primaria. Erano soci di alcune attività forniscono gli atti del fallimento delle stesse. Ricevevano inoltre fr. 1'500.- da parte di loro figlio ma quest’ultimo dichiara di non poterli più aiutare. Informazioni complementari: Dovranno dare seguito alla richiesta di documenti e sbloccare le PC. Preavviso ISC / UIS Si preavvisa favorevolmente la domanda di sostegno sociale. La lacuna secondo i parametri vigenti è di circa fr. 1'000.00.” (cfr. doc. 139) In particolare, dall’estratto conto del conto intestato a RI 2 presso __________, risultano per il mese di dicembre 2023 le seguenti entrate: - fr. 214.- in data 4 dicembre 2023 da parte della Cassa cantonale AVS/AI/IPG avente causale intestata al marito, RI 1 (cfr. doc. 244); - fr. 1'100.- in data 22 dicembre 2023 da parte di __________ (cfr. doc. 244). Vi è, poi, un addebito di 1'348.38 avente causale “ contratto __________ / Ipoteca – Pagamento di interessi e ammortamento (…) ” a favore di __________ (cfr. doc. 244). Al 31 dicembre 2023, il saldo del conto in questione era in negativo di fr. (-) 40.13 (cfr. doc. 245). Il Conto __________ intestato a RI 1 dà, invece, atto dei seguenti accrediti: - fr. 877.- in data 4 dicembre 2023 da parte della Cassa Cantonale AVS/AI/IPG, a titolo di “RI 2 Prestazioni __________ ” (cfr. doc. 236); - fr. 50.- in data 4 dicembre 2023 da parte di RI 1 tramite __________ (cfr. doc. 237); - fr. 382.- in data 22 dicembre 2023 da parte di __________ “ Feliz Navidad ” (cfr. doc. 238); - fr. 2'000.- in data 22 dicembre 2023 da parte di __________, avente causale “Reembolso prestamo ” (cfr. doc. 238); e dei seguenti addebiti, in particolare per quanto concerne la fine del mese: - fr. 36.80 di data 26 dicembre 2023 per un acquisto alla __________ (cfr. doc. 238); - fr. 230.50 corrisposti il 28 dicembre 2023 a favore di __________ (cfr. doc. 238); - fr. 281.10 corrisposti all’Ufficio di esecuzione il 28 dicembre 2023 (cfr. doc. 238); - fr. 200.- versati il 28 dicembre 2023 a favore di __________ (cfr. doc. 239); - fr. 1'000.- a valere quale prelievo a contanti (cfr. doc. 239); - fr. 68.80 e fr. 30.70 per acquisti presso __________ del 28 dicembre 2023 (cfr. doc. 239); - fr. 46.90 a favore di __________ in data 29 dicembre 2023 (cfr. doc. 239). Il saldo al 31 dicembre 2023 ammontava a fr. 88.28 (cfr. doc. 239). Il TCA rileva, peraltro, come oltre a quanto confluito sul conto __________ e sulla relazione __________, il ricorrente e la moglie avrebbero ricevuto, in un momento non meglio precisato, dal figlio __________ anche denaro contante, e meglio come quest’ultimo ha indicato in uno scritto del 24 gennaio 2024 (cfr. doc. 271; “ negli scorsi mesi ho dovuto dare ai miei genitori in totale CHF 3'800.- versando alcuni sul loro conto di __________ e altri sul conto __________ e altri in contanti ”). Secondo quanto emerge dal Catastrino del 15 ottobre 2021, RI 2 è proprietaria del fondo n. __________, avente un valore di stima quantificato in fr. 302'642.- (cfr. doc. 258). Ella risulta inoltre comproprietaria coattiva di 1/3 del fondo n. __________, avente un valore di stima di fr. 10’898.65 e di 1/6 del fondo n. __________, il cui valore di stima ammonta a fr. 613.50 (cfr. doc. 258). Su richiesta di RI 1 e della moglie del 18 dicembre 2023, l’Ufficio stima, Bellinzona, ha trasmesso loro la “ ristampa dell’estratto di stima in vigore ” per i tre fondi (cfr. doc. 251). Dai singoli “ aggiornamenti intermedi ” così prodotti risultano valori maggiori rispetto ai precedenti, risultanti dal Catastrino, e meglio fr. 32'969.- per il fondo n. __________ (cfr. doc. 256) e fr. 3’681.- per il fondo n. __________ (cfr. doc. 254), mentre la scheda di calcolo della stima per il fondo n. __________ datante del 19 dicembre 2023, infine, dà atto di un valore di stima complessivo (tra edifici e terreno) di fr. 302’642 (cfr. doc. 250). L’importo relativo all’ipoteca sull’immobile di proprietà di RI 2 dal 1° ottobre 2023 corrispondeva a fr. 383'750.- (cfr. doc. 264). Con un ammortamento trimestrale di fr. 250.-, dal 1° gennaio 2024 l’ipoteca era di fr. 383'500.- (cfr. doc. 259). RI 2 risulta anche proprietaria del veicolo __________, immatricolato nel 2017 (cfr. doc. 267). In data 27 febbraio 2024 il valore della vettura è stato valutato presso __________ in fr. 14'625.- (cfr. doc. 169-170). Dagli atti emerge, poi, che con decisione del 14 agosto 2023, avente effetto dal 1° settembre successivo, ai ricorrenti sono state sospese le prestazioni complementari (cfr. doc. 193) che dal 1° gennaio 2023, le PC erogate a favore di RI 1 ammontavano a fr. 1'551.-, cui si aggiungevano fr. 1'182.- a titolo di “ premio forfettario assicurazione malattie ” (cfr. doc. 101-105) La rendita di vecchiaia per il 2022 ammontava, per RI 2, a complessivi fr. 10'260.- (cfr. doc. 192) e per il marito, che nel medesimo anno ha percepito PC per totali fr. 18'204.-, a fr. 2'508.- (cfr. doc. 191). Con decisione del 15 marzo 2024, l’USSI ha, come visto (cfr. supra consid. 1.2.), negato ai ricorrenti il diritto a percepire le prestazioni Las. Impugnato dagli interessati (cfr. supra consid. 1.3.), il provvedimento in questione è stato confermato con decisione su reclamo del 5 marzo 2025 (cfr. supra consid. 1.4.) In sede ricorsuale, i ricorrenti hanno presentato un riassuntivo dei debiti maturati nei confronti dei figli (cfr. all. a doc. I). 2.8.  Chiamato a pronunciarsi il TCA ritiene, innanzitutto, utile rammentare che nell’ambito dell’assistenza sociale, come visto (cfr. supra consid. 2.2. e 2.6..), vige il principio di sussidiarietà, in ragione del quale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Questa Corte ribadisce, inoltre e come parimenti anticipato al consid. 2.6., che l’Alta Corte ha già stabilito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(cfr. STF 8C_444/2019 del 4 marzo 2020, pubblicata in DTF 146 I 1). 2.8.1.  Chiamato a pronunciarsi il TCA rileva, innanzitutto, che il quantum delle rendite AVS percepite dai ricorrenti è stato conteggiato correttamente in complessivi fr. 13'092.- annui dall’USSI. Gli interessati ne danno del resto atto nel loro ricorso (cfr. supra consid. 1.5. e doc. I), lamentando unicamente che sarebbero stati scambiati i loro nominativi in rapporto alle rendite percepite, ciò che in ogni caso non ne modifica l’ammontare, correttamente computato dalla parte resistente. A fronte del fatto che i ricorrenti in primis ritengono corretto quanto computato dall’amministrazione, cui rimproverano solamente uno scambio di nomi, la censura relativa al computo delle rendite AVS è divenuta priva d’oggetto. 2.8.2.  Contestata è, inoltre, la voce di calcolo 243 “ Ogni altro reddito ”, ove l’USSI ha computato fr. 2'000.- al mese, pari a fr. 24'000.- annui; redditi, questi, che i ricorrenti indicano di non percepire (cfr. supra consid. 1.5. e doc. I). In concreto, come visto (cfr. supra consid. 2.7.), il 22 dicembre 2023, sui conti dei ricorrenti sono stati corrisposti dai figli dei medesimi fr. 3'482.-; “ si tratta infatti di prestiti ”, hanno indicato RI 1 e RI 2, di “ imprescindibili aiuti puntuali da parte dei nostri figli ” e del rimborso di un mutuo concesso alla figlia (cfr. supra consid. 1.5. e doc. I). Di questi fr. 3’482.-, l’USSI, nei propri calcoli, ha in definitiva tenuto conto di fr. 2'000.-, risultati comunque sufficienti per negare alla coppia il diritto alle prestazioni Las (cfr. supra consid. 1.4.). Chiamato a pronunciarsi, il TCA rileva che l’USSI ha correttamente preso atto degli accrediti di cui i ricorrenti hanno beneficiato da parte dei figli il 22 dicembre 2023, rammentato che l’aiuto sociale è sussidiario in rapporto, segnatamente, alle prestazioni volontarie da parte di terzi (cfr. supra consid. 2.6.). Nel principio, l’amministrazione li ha dunque giustamente considerati quali redditi. Il TCA constata tuttavia che, in concreto, alla fine di quel mese, i saldi due conti bancari della coppia erano prossimi a fr. 0.-. 2.8.3.  In una sentenza 42.2007.4 del 1° ottobre 2007, il TCA ha stabilito che, considerata in particolare la circostanza che lo scopo primo dell’assistenza sociale è quello di sostenere una persona nel bisogno, soddisfacendo le sue necessità essenziali e contingenti, ritiene che la prassi instaurata dall’USSI (ed in concreto da questo richiamata nella propria decisione su opposizione; cfr. supra consid. 1.4.), secondo cui un reddito percepito a fine mese vada computato nel conteggio della prestazione assistenziale del mese seguente, non violi, in linea generale, la legislazione in vigore e neppure la Costituzione federale, né la Costituzione cantonale, purché venga applicato unicamente nel caso in cui effettivamente il reddito percepito alla fine di un mese serva a fare fronte alle spese del mese successivo e non sia invece stato utilizzato immediatamente per provvedere ai costi non ancora sostenuti del mese in cui è stato versato. Questo Tribunale ha, di conseguenza, deciso che l’amministrazione è tenuta a esaminare dettagliatamente di caso in caso se possa o meno conteggiare un’entrata relativa a un determinato mese nel calcolo del mese successivo. In proposito cfr. pure STCA 42.2023.25 del 14 agosto 2023; STCA 42.2022.28 del 12 settembre 2022 consid. 2.9. e 2.10.; STCA 42.2021.46 del 16 agosto 2021 consid. 2.5.; STCA 42.2017.30 del 27 luglio 2017; 42.2017.16-22 del 22 maggio 2017; STCA 42.2016.25 del 23 gennaio 2017 consid. 2.10.; STCA 42.2013.27 del 17 luglio 2014 consid. 2.9. La prassi dell’assistenza sociale di tenere conto di un reddito corrisposto a fine mese per il mese successivo è stata peraltro avallata anche dal Tribunale federale in una sentenza 8C_648/2018 del 7 gennaio 2019 relativa a un caso del Cantone Basilea Città (ordine di restituzione di prestazioni assistenziali di febbraio e marzo 2017 a seguito del computo di un reddito da lavoro versato alla ricorrente il 24 gennaio 2017). Con giudizio 8C_675/2019 del 26 novembre 2019 l’Alta Corte ha, poi, confermato la sentenza 42.2019.23-24 emanata da questa Corte il 4 settembre 2019 riguardante il caso di un beneficiario di prestazioni assistenziali il cui importo è stato determinato tenendo conto, per luglio 2018, delle indennità giornaliere LAINF versategli dopo il 23 giugno 2018 e per agosto 2018 delle IG LAINF corrispostegli il 31 luglio 2018. Il TF ha segnatamente indicato: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