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42.2024.58 vom 7. April 2025</w:t>
      </w:r>
    </w:p>
    <w:p>
      <w:r>
        <w:t>TI Tribunale d'appello, 2025-04-07, IT</w:t>
      </w:r>
    </w:p>
    <w:p>
      <w:r>
        <w:rPr>
          <w:b/>
        </w:rPr>
        <w:t xml:space="preserve">Quelle: </w:t>
      </w:r>
      <w:r>
        <w:t>https://mcp.opencaselaw.ch/entscheid/ti_gerichte_42.2024.58</w:t>
      </w:r>
    </w:p>
    <w:p>
      <w:r>
        <w:t>FR: TI_GERICHTE 42.2024.58 du 7 avril 2025</w:t>
      </w:r>
    </w:p>
    <w:p>
      <w:r>
        <w:t>IT: TI_GERICHTE 42.2024.58 del 7 aprile 2025</w:t>
      </w:r>
    </w:p>
    <w:p>
      <w:pPr>
        <w:pStyle w:val="Heading2"/>
      </w:pPr>
      <w:r>
        <w:t>Regeste</w:t>
      </w:r>
    </w:p>
    <w:p>
      <w:r>
        <w:t>A ragione l'USSI ha negato l'erogazione di ulteriori prestazioni assistenziali per le spese accessorie: massimale erogabile a titolo di spesa per l'alloggio già raggiunto</w:t>
      </w:r>
    </w:p>
    <w:p>
      <w:pPr>
        <w:pStyle w:val="Heading2"/>
      </w:pPr>
      <w:r>
        <w:t>Erwägungen</w:t>
      </w:r>
    </w:p>
    <w:p>
      <w:r>
        <w:rPr>
          <w:b/>
        </w:rPr>
        <w:t>E. 1</w:t>
      </w:r>
    </w:p>
    <w:p>
      <w:r>
        <w:t>ha impugnato il provvedimento reso nei suoi confronti, facendo valere come segue le proprie ragioni: " (…) L’affitto dell’alloggio fa parte delle prestazioni assistenziali ordinarie, quello riconosciuto per la Regione 2 per 1 membro di CHF 1'420.00 ed è quello che io ricevo, non ricevo di più come citato nel rifiuto . È pur vero che il mio affitto è di CHF 1'450.00, ciò di CHF 30.00 in più che on è un importo esorbitante, gestibile tranquillamente con il Forfait globale di mantenimento del fabbisogno mensile di CHF 1'031.00. Il conguaglio spese in questione fa parte delle prestazioni assistenziali circostanziali (speciali) che vengono date in aggiunta alle prestazioni assistenziali ordinarie. Non vedo perché io debba essere penalizzata. Motivi: L’anno scorso quando sono stata costretta a cercare un nuovo alloggio più piccolo e meno costoso ho avuto tantissima difficoltà a trovarlo, perché ho un piccolo cane di 15 anni ed anche perché sono una persona in assistenza. Purtroppo la maggior parte dei proprietari d’immobili non affittano a persone con cani e anche le persone in assistenza non sono ben viste né volute. Questa purtroppo è la cruda realtà. Per cui quando dopo tanta ricerca ho trovato l’attuale alloggio ho fatto un’attenta valutazione e ragionamento economico summenzionato. Conclusione: Nell’introduzione alle prestazioni assistenziali dell’Opuscolo del Cantone Ticino viene descritto che le persone domiciliate che si trovano in una situazione di bisogno e non hanno più risorse per far fronte alle loro spese e mantenimento hanno diritto alle prestazioni assistenziali ordinarie e alle prestazioni assistenziali circostanziali (speciali). Io mi ritrovo purtroppo per circostanze avvenute e non per mia volontà o colpa in questa brutta situazione e alla soglia dei 60 anni malgrado il mio impegno diventa sempre più difficile. Le persone in difficoltà dovrebbero essere aiutate da voi a ritrovare la normalità e non essere ulteriormente messe in difficoltà con delle penalizzazioni che portano a malora o depressione, questo è il mio pensiero. Quello che viene citato nel rifiuto non lo leggo da nessuna parte nell’Opuscolo, altrimenti gentilmente indicatemi esattamente dove viene scritto.” (cfr. doc. 10-11). In sede ricorsuale e di replica, la ricorrente ha prodotto la seguente documentazione: - La decisione USSI di riconoscimento delle prestazioni LAS dal 1° febbraio al 31 marzo 2023, per complessivi fr. 1'874.- al mese, comprensivi di una spesa per alloggio di fr. 842.- (cfr. all. A2 a doc. I); - Le decisioni per il periodo da aprile a dicembre 2023, per le quali già si è detto (cfr. supra ed al. A4 e A5 a doc. I); - La propria domanda di prestazioni speciali in relazione al conguaglio delle spese accessorie per il periodo aprile-dicembre 2023 (cfr. supra ed all. A6 a doc. I).; - La decisione resa dall’USSI nei suoi confronti il 23 febbraio 2024 e relativo reclamo (cfr. supra ed all. A7 e A8 a doc. I); - Una mail del 21 ottobre 2024, trasmessa dall’assistita all’USSI che, tra l’altro, riferisce “ Oramai sono passati 7 mesi e non ho ricevuto ancora nessuna risposta da parte vostra. Da quello che mi è stato spiegato, c’è da fare solo il calcolo annuale prestazioni dell’alloggio 2023, ove io non ho ricevuto tutti i mesi l’importo di alloggio di CHF 1'420.00 e di conseguenza non arrivo all’importo annuale massimo stabilito nell’Opuscolo di CHF 17'040.00 ” (cfr. all. A10 a doc. I); - La pagina 8 dell’ “ Opuscolo informativo per i beneficiari di sostegno sociale” (reperibile al sito internet https://m4.ti.ch/fileadmin/DSS/DASF/SdSS/Opuscolo_sostegno_sociale_WEB_Gennaio2024.pdf nella versione consultabile il 27 marzo 2025) redatto dal DSS, dal quale, in relazione alle spese per l’alloggio, emerge, in particolare che: “Le spese di alloggio (comprese le spese accessorie) rientrano nella copertura dei bisogni materiali primari e vengono riconosciute fino a un massimale definito a dipendenza del numero di membri dell’unità di riferimento e della Regione di appartenenza del Comune di domicilio. In Ticino, per il 2024 valgono i seguenti massimali: Membri dell’UR               Regione 2                     Regione</w:t>
      </w:r>
    </w:p>
    <w:p>
      <w:r>
        <w:rPr>
          <w:b/>
        </w:rPr>
        <w:t>E. 3</w:t>
      </w:r>
    </w:p>
    <w:p>
      <w:r>
        <w:t>1 membro                        1’420 fr. al mese 1’295 fr. al mese (17’040 fr. all’anno) (15’540 fr. all’anno)” (evidenziature della ricorrente; cfr. all. B4 a doc. V). 2.6.  Chiamata a pronunciarsi, questa Corte rileva che, come visto (cfr. consid. 2.5.), dalle carte processuali emerge che l’amministrazione, nelle varie decisioni di accoglimento delle domande di prestazioni assistenziali presentate dalla ricorrente per il periodo da aprile a dicembre 2023 - e meglio al lasso temporale al quale è pure riferito il conguaglio spese accessorie presentato da RI 1 -, per la spesa di alloggio ha conteggiato ed erogato l’importo di fr. 1’420.-. Tale ammontare, nel caso concreto, corrisponde alla pigione mensile di fr. 1'300.- ed alla quota parte mensile delle spese accessorie di fr. 150.-, limitato al massimale riconoscibile a favore degli assistiti di fr. 1'420.- e quindi inferiore di fr. 30.- al mese rispetto all’effettiva somma delle due voci di calcolo per la spesa di alloggio (cfr. supra consid. 2.5.). Come visto al consid. 2.3., infatti, ai sensi dell’art. 22 lett. c Las, “per il calcolo della spesa per l’alloggio viene considerato l’affitto maggiorato delle spese accessorie effettive fino al massimale previsto dall’art. 9 Laps ”. Massimale che, rapportato alla singola prestazione mensile, corrisponde a fr. 1'420.- (fr. 17'040 / 12 = fr. 1'420.-). Alle spese inerenti l’alloggio che esulano rispetto a quanto riconoscibile ai sensi dell’art. 22 lett. c Las e 9 Laps, l’assistito - salvo in caso di eventuale applicazione dell’art. 20 cpv. 2 Las, non attinente alla fattispecie concreta ritenuto che nel caso di RI 1 non si è confrontati alla necessità di “ fare fronte per un periodo limitato a spese vincolate o per l’alloggio superiori ai limiti previsti dall’art. 22 Las ” (cfr. supra consid. 2.2) - deve provvedere mediante quanto riconosciutogli a titolo di forfait globale di mantenimento (cfr. supra consid. 2.2.). Ora, come peraltro evidenziato dalla ricorrente medesima sulla pagina dell’Opuscolo informativo prodotta in allegato alla propria replica (cfr. supra consid. 2.5.), le spese accessorie (tra le quali, come visto al considerando precedente, risultano quelle oggetto del conteggio del 12 febbraio 2024 di cui al doc. 16) sono comprese nelle spese di alloggio, di modo che, innanzitutto, ad RI 1 è noto che queste non possono, in linea generale ed in concreto, costituire delle prestazioni speciali. In secondo luogo, ed anche questo risulta anche da quanto prodotto ed evidenziato dalla ricorrente, l’ammontare massimale riconoscibile a titolo di spesa per l’alloggio, spese accessorie comprese, su base mensile, e meglio sulla stessa base sulla quale vengono riconosciute le prestazioni Las, per le unità di riferimento composte da un membro, nella Regione 2, è pari a fr. 1'420.-. Orbene, per il periodo da aprile a dicembre 2023, quand’ella ha locato l’appartamento di __________, con pigione e spese mensili ammontanti a fr. 1'450.- al mese, ad RI 1 è stato riconosciuto l’importo massimo erogabile a favore di un assistito, pari a fr. 1'420.-. Non vi è, quindi, spazio per il riconoscimento di altre prestazioni a titolo di spesa per l’alloggio. Tale voce, come indicato, è già comprensiva delle spese accessorie. Stante tutto quanto precede, la decisione su reclamo deve essere confermata. 2.7.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w:t>
      </w:r>
    </w:p>
    <w:p>
      <w:r>
        <w:rPr>
          <w:b/>
        </w:rPr>
        <w:t>E. 6</w:t>
      </w:r>
    </w:p>
    <w:p>
      <w:r>
        <w:t>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