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42.2024.56 vom 31. März 2025</w:t>
      </w:r>
    </w:p>
    <w:p>
      <w:r>
        <w:t>TI Tribunale d'appello, 2025-03-31, IT</w:t>
      </w:r>
    </w:p>
    <w:p>
      <w:r>
        <w:rPr>
          <w:b/>
        </w:rPr>
        <w:t xml:space="preserve">Quelle: </w:t>
      </w:r>
      <w:r>
        <w:t>https://mcp.opencaselaw.ch/entscheid/ti_gerichte_42.2024.56</w:t>
      </w:r>
    </w:p>
    <w:p>
      <w:r>
        <w:t>FR: TI_GERICHTE 42.2024.56 du 31 mars 2025</w:t>
      </w:r>
    </w:p>
    <w:p>
      <w:r>
        <w:t>IT: TI_GERICHTE 42.2024.56 del 31 marzo 2025</w:t>
      </w:r>
    </w:p>
    <w:p>
      <w:pPr>
        <w:pStyle w:val="Heading2"/>
      </w:pPr>
      <w:r>
        <w:t>Erwägungen</w:t>
      </w:r>
    </w:p>
    <w:p>
      <w:r>
        <w:rPr>
          <w:b/>
        </w:rPr>
        <w:t>E. 31</w:t>
      </w:r>
    </w:p>
    <w:p>
      <w:r>
        <w:t>marzo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28 novembre 2024 di</w:t>
      </w:r>
    </w:p>
    <w:p>
      <w:r>
        <w:t>RI 1</w:t>
      </w:r>
    </w:p>
    <w:p>
      <w:r>
        <w:t>contro</w:t>
      </w:r>
    </w:p>
    <w:p>
      <w:r>
        <w:t>la decisione su reclamo del 29 ottobre 2024 emanata da</w:t>
      </w:r>
    </w:p>
    <w:p>
      <w:r>
        <w:t>Ufficio del sostegno sociale e dell'inserimento,6501 Bellinzona</w:t>
      </w:r>
    </w:p>
    <w:p>
      <w:r>
        <w:t>in materia di assistenza sociale</w:t>
      </w:r>
    </w:p>
    <w:p>
      <w:r>
        <w:t>ritenutoin fatto</w:t>
      </w:r>
    </w:p>
    <w:p>
      <w:r>
        <w:t>1.2.  Con raccomandata del 27 settembre 2023 RI 1 ha disdetto per il 31 dicembre 2023 il proprio contratto di locazione concluso il 31 marzo 2014 relativo allappartamento di 3 locali in __________ (pigione di fr. 1'200.-- al mese, corrispondenti a fr. 14'400.-- annui e spese accessorie mensili di fr. 100.-- - pari a fr. 1'200.-- allanno - dove viveva con la figlia __________, nata nel 2014 (cfr. doc. A11 allegati C e A).</w:t>
      </w:r>
    </w:p>
    <w:p>
      <w:r>
        <w:t>1.9.  LUSSI, il 29 ottobre 2024, ha emanato una decisione su reclamo con la quale ha confermato il provvedimento del 20 marzo 2024. Al riguardo è stato indicato:</w:t>
      </w:r>
    </w:p>
    <w:p>
      <w:r>
        <w:t>1.11.  Contro la decisione su reclamo del 29 ottobre 2024 RI 1 ha inoltrato un ricorso, datato 28 novembre 2024, ma spedito con raccomandata il 17 dicembre 2024 e pervenuto al TCA il 18 dicembre 2024, nel quale ha fatto valere:</w:t>
      </w:r>
    </w:p>
    <w:p>
      <w:r>
        <w:t>consideratoin diritto</w:t>
      </w:r>
    </w:p>
    <w:p>
      <w:r>
        <w:t>L'art.</w:t>
      </w:r>
    </w:p>
    <w:p>
      <w:r>
        <w:rPr>
          <w:b/>
        </w:rPr>
        <w:t>E. 33</w:t>
      </w:r>
    </w:p>
    <w:p>
      <w:r>
        <w:t>della Legge sull'armonizzazione e il coordinamento delle prestazioni sociali del 5 giugno 2000 stabilisce che:</w:t>
      </w:r>
    </w:p>
    <w:p>
      <w:r>
        <w:t>"1Contro le decisioni emesse in virtù della legge e delle leggi speciali, è data facoltà di reclamo all'organo amministrativo che le ha emesse entro 30 giorni dalla data di notificazione.</w:t>
      </w:r>
    </w:p>
    <w:p>
      <w:r>
        <w:t>2Contro le decisioni su reclamo di cui al cpv. 1, è data facoltà di ricorso diretto al Tribunale cantonale delle assicurazioni entro 30 giorni dalla data di notificazione.</w:t>
      </w:r>
    </w:p>
    <w:p>
      <w:r>
        <w:t>3È applicabile la legge di procedura per le cause davanti al Tribunale cantonale delle assicurazioni; per quanto non disposto da questa legge, si applica la legge federale sulla parte generale del diritto delle assicurazioni sociali del 6 ottobre 2000 (LPGA)."</w:t>
      </w:r>
    </w:p>
    <w:p>
      <w:r>
        <w:t>2.2.  Secondo l'art. 60 cpv. 1 LPGA, applicabile in virtù del rinvio di cui allart. 33 cpv. 3 Laps (cfr. consid. 2.1.), il ricorso deve essere interposto entro 30 giorni dalla notificazione della decisione o della decisione contro cui l'opposizione è esclusa.</w:t>
      </w:r>
    </w:p>
    <w:p>
      <w:r>
        <w:t>Secondo il capoverso 2, gli articoli 38-41 sono applicabili per analogia.</w:t>
      </w:r>
    </w:p>
    <w:p>
      <w:r>
        <w:t>L'art.</w:t>
      </w:r>
    </w:p>
    <w:p>
      <w:r>
        <w:rPr>
          <w:b/>
        </w:rPr>
        <w:t>E. 38</w:t>
      </w:r>
    </w:p>
    <w:p>
      <w:r>
        <w:t>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9C_415/2024 del 5 novembre 2024 consid. 6.2.; STF 8C_700/2022 del 17 gennaio 2023 consid. 3.1.; STF 9C_584/2021 del 5 gennaio 2022;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Del resto giusta l'art. 40 cpv. 1 LPGA il termine legale non può essere prorogato.</w:t>
      </w:r>
    </w:p>
    <w:p>
      <w:r>
        <w:t>Ai sensi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9C_711/2024 del 4 febbraio 2025; STF 8C_73/2024 del 14 maggio 2024 consid. 4.2.; STF 8C_72872022 del 19 dicembre 2022 consid. 4; STF 9F_15/2022 del 26 ottobre 2022 consid. 2.2.;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In proposito cfr. pure STF 8C_73/2014 del 14 maggio 2024.</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La decisione su reclamo contestata non è, tuttavia, stata ritirata entro tale termine dallinteressata, la quale, invece, il 7 aprile 2024 ha dato ordine alla Posta di prolungare il termine di giacenza, che è stato prorogato fino al 27 novembre 2024 (cfr. doc. 952).</w:t>
      </w:r>
    </w:p>
    <w:p>
      <w:r>
        <w:t>Pertanto nel caso in esame lultimo giorno del termine di giacenza di sette giorni, che definisce il giorno in cui ha luogo la notifica di una decisione spedita per raccomandata (in casu il 29 ottobre 2024) ma non ritirata fino all8 novembre 2024, corrisponde al 6 novembre 2024.</w:t>
      </w:r>
    </w:p>
    <w:p>
      <w:r>
        <w:t>Il termine di 30 giorni per impugnare davanti al TCA il provvedimento citato (cfr. consid. 2.1.; 2.2.) ha iniziato, quindi, a decorrere il 7 novembre 2024 ed è scaduto venerdì 6 dicembre 2024.</w:t>
      </w:r>
    </w:p>
    <w:p>
      <w:r>
        <w:t>Latto ricorso contro la decisione su reclamo del 29 ottobre 2024 è sì datato 28 novembre 2024, tuttavia è stato spedito soltanto il 17 dicembre 2024 tramite raccomandata (cfr. doc. I + busta dintimazione), ossia successivamente alla scadenza del 6 dicembre 2024, per cui lo stesso risulterebbe tardivo.</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2.10.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2.11.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dettesono commisurate agli scopi di questa legge, alle condizioni personali e alle situazioni locali (art. 17 cpv. 1 Las).</w:t>
      </w:r>
    </w:p>
    <w:p>
      <w:r>
        <w:t>Essesi suddividono in due categorie: ordinarie e speciali (art. 17 cpv. 2 Las).</w:t>
      </w:r>
    </w:p>
    <w:p>
      <w:r>
        <w:t>Questa distinzione si basa su criteri qualitativi inerenti alle prestazioni, in relazione al tipo di bisogno cui sono destinate(cfr.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2.12. Lart. 8g Reg.Las prevede che le prestazioni speciali vengono stabilite tenendo conto delle direttive emanate dalla Conferenza svizzera delle istituzioni dellazione sociale.</w:t>
      </w:r>
    </w:p>
    <w:p>
      <w:r>
        <w:t>Le linee guida della Conferenza svizzera delle istituzioni dellazione sociale - CSIAS al p.to C.6.6. cpv. 2 enuncianoche in caso di trasloco sono di norma prese a carico le spese necessarie, in particolare per un veicolo a noleggio o per lo smaltimento degli ingombranti. Le spese delle ditte di trasporto e di pulizia sono prese a carico solo in casi motivati.</w:t>
      </w:r>
    </w:p>
    <w:p>
      <w:r>
        <w:t>Dal canto loro le Direttive riguardanti gli importi delle prestazioni assistenziali per il 2024 del 22 dicembre 2023 emesse dal Dipartimento della sanità e della socialità del Cantone Ticino (cfr. BU N. 41 del 22 dicembre 2023 pag. 416 segg.) ai p.ti 4 e 4.2.b prevedono:</w:t>
      </w:r>
    </w:p>
    <w:p>
      <w:r>
        <w:t>"4. Prestazioni speciali</w:t>
      </w:r>
    </w:p>
    <w:p>
      <w:r>
        <w:t>Il tenore dei p.ti 4 e 4.1.b delle Direttive riguardanti gli importi delle prestazioni assistenziali per il 2025 del 13 dicembre 2024 (cfr. BU N. 43 del 13 dicembre 2024 pag. 368 segg.) è il medesimo di quello delle Direttive per il 2024, con la sola eccezione che, oltre allUSSI, quale autorità competente è stato aggiunto lURAR (Ufficio dei richiedenti lasilo e dei rifugiati).</w:t>
      </w:r>
    </w:p>
    <w:p>
      <w:r>
        <w:t>2.13.  Ledirettive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 STF 9C_230/2024 del 21 gennaio 2025 cosnid.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 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2.14.  Dalle Direttive cantonali concernenti i costi supplementari connessi al trasferimento in un nuovo appartamento menzionate al consid. 2.12. si evince, da un lato, che lassistenza sociale può riconoscere a titolo di prestazioni assistenziali speciali delle spese riguardanti lalloggio, e meglio il deposito di garanzia per lappartamento, i costi di trasloco, la spesa per lacquisto di mobilio e per lassicurazione RC ed economia domestica.</w:t>
      </w:r>
    </w:p>
    <w:p>
      <w:r>
        <w:t>Dallaltro, che per poter beneficiare, in particolare, dellassunzione dei costi relativi al trasloco è, però, indispensabile che lUSSI abbia previamente autorizzato il cambio domicilio sulla base di una domanda che precisi i motivi del cambiamento, la pigione prevista nel nuovo appartamento e limporto previsto quale deposito di garanzia.</w:t>
      </w:r>
    </w:p>
    <w:p>
      <w:r>
        <w:t>La condizione del rilascio di unautorizzazione preliminare al trasferimento in un nuovo appartamento da parte dellamministrazione imposta a coloro che desiderano richiedere delle prestazioni assistenziali speciali afferenti allalloggio consente allUSSI di avere un controllo preventivo dei motivi del cambiamento e dei costi, così da limitare tali spese. Un ulteriore vantaggio, fondamentale per i richiedenti e a loro vantaggio, risulta essere quello di evitare che questi ultimi- i quali si trovano già in una difficile situazione finanziaria - concludano contratti di locazione con pigioni elevate e conseguentemente si indebitino, ossia debbano sostenere una spesa che non potrà essere assunta totalmente dallUSSI (giusta lart. 22 lett. c Las, ai fini della determinazione della prestazione assistenziale, viene considerato laffitto maggiorato delle spese accessorie effettive fino al massimale previsto dallart. 9 Laps. Secondo lart. 9 cpv. 1 lett. a e b Laps per le unità di riferimento composte di una persona la spesa per lalloggio è computata fino ad un massimo corrispondente allimporto riconosciuto dalla legislazione sulle prestazioni complementari all'AVS/AI per la persona sola.</w:t>
      </w:r>
    </w:p>
    <w:p>
      <w:r>
        <w:t>Per le unità di riferimento composte di due persone la spesa per lalloggio è computata fino ad un massimo corrispondente allimporto riconosciuto dalla legislazione sulle prestazioni complementari all'AVS/AI per i coniugi; per quanto concerne gli importi massimi validi per agli anni 2023, 2024, e 2025 cfr. STCA 42.2024.41 del 27 gennaio 2025 consid. 2.5.).</w:t>
      </w:r>
    </w:p>
    <w:p>
      <w:r>
        <w:t>2.17.In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