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42.2023.43 vom 21. Februar 2024</w:t>
      </w:r>
    </w:p>
    <w:p>
      <w:r>
        <w:t>TI Tribunale d'appello, 2024-02-21, IT</w:t>
      </w:r>
    </w:p>
    <w:p>
      <w:r>
        <w:rPr>
          <w:b/>
        </w:rPr>
        <w:t xml:space="preserve">Quelle: </w:t>
      </w:r>
      <w:r>
        <w:t>https://mcp.opencaselaw.ch/entscheid/ti_gerichte_42.2023.43</w:t>
      </w:r>
    </w:p>
    <w:p>
      <w:r>
        <w:t>FR: TI_GERICHTE 42.2023.43 du 21 février 2024</w:t>
      </w:r>
    </w:p>
    <w:p>
      <w:r>
        <w:t>IT: TI_GERICHTE 42.2023.43 del 21 febbraio 2024</w:t>
      </w:r>
    </w:p>
    <w:p>
      <w:pPr>
        <w:pStyle w:val="Heading2"/>
      </w:pPr>
      <w:r>
        <w:t>Erwägungen</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2.11</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w:t>
      </w:r>
    </w:p>
    <w:p>
      <w:r>
        <w:rPr>
          <w:b/>
        </w:rPr>
        <w:t>E. 6</w:t>
      </w:r>
    </w:p>
    <w:p>
      <w:r>
        <w:t>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2.6.  Nell’ambito dell’assistenza sociale, come visto (cfr. consid. 2.3.),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e le linee guida CSIAS p.to A.3. relativo alla sussidiarietà e le relative spiegazioni. 2.7.  Nella presente evenienza l’USSI, con decisione su reclamo del 30 ottobre 2023 (cfr. doc. A), ha negato al ricorrente il diritto alla prestazione assistenziale richiesta nel mese di luglio 2022, computando, in relazione alla sua unità di riferimento (composta del medesimo, della moglie e dei figli __________, nato il __________ 2008, e __________, nata il __________ 2013; cfr. tabella allegata a doc. A), in particolare l’ammontare di fr. 19'807.-- a titolo di redditi della sostanza, e meglio fr. 11'213.-- valore locativo della propria abitazione, fr. 3'630.-- pigioni e affitti nel comune di domicilio e fr. 4'964.-- pigioni o valore locativo in altri comuni, cantoni o nazioni (cfr. tabella allegata a doc. A). A titolo di sostanza immobiliare abitazione primaria e di altra sostanza non è, per contro, stato conteggiato alcunché, visto che gli importi del debito ipotecario sull’abitazione primaria e dei debiti privati diversi dal debito ipotecario sull’abitazione primaria sono maggiori del valore di queste (cfr. tabella allegata a doc. A). Dal calcolo dell’amministrazione non risulta alcun reddito disponibile residuale (cfr. art. 18, 22 Las), quanto piuttosto un disavanzo di fr. 20'921.-- annui { reddito computabile Las di fr. 24'607.-- [(fr. 19'807 + fr. 4'800 AF); fr. 2'050.-- al mese; cfr. tabella allegata a doc. A] – spesa computabile Las di fr. 45’528.-- [(fr. 11'213 spesa alloggio + fr. 14'758 premi assicurazione malattia Las + fr. 19'557 altre spese computabili Las, ossia fr. 2'969 spese di gestione manutenzione di fondi e fabbricati nel comune di domicilio, fr. 993 spese di gestione manutenzione in altri comuni, cantoni o nazioni, fr. 8’971 interessi ipotecari per l’abitazione primaria e fr. 6'624 interessi passivi privati diversi da interessi ipotecari per l’abitazione primaria); fr. 3'794.-- al mese]}, equivalente a circa fr. 1’744.-- al mese. La soglia di intervento per il 2022 della famiglia del ricorrente è, inoltre, pari a fr. 2'153.-- al mese (cfr. tabella allegata a doc. A; consid. 2.4.). L’USSI non ha, tuttavia, ravvisato una lacuna di reddito Las mensile, in quanto ha tenuto conto di altre prestazioni Laps dell’unità di riferimento per complessivi fr. 5'427.-- mensili, costituite dal sussidio cassa malati RIPAM di fr. 1'229.-- e dalle indennità straordinarie di disoccupazione di fr. 4'198.-- (cfr. tabella allegata a doc. A). In simili condizioni, secondo la parte resistente l’insorgente, per il mese di luglio 2022, presentava un’eccedenza di reddito di fr. 1'530.-- (fr. 1'744 + fr. 2'153 – fr. 5'427), come si evince dal conteggio annesso alla decisione su reclamo del 30 ottobre 2023 (cfr. tabella allegata a doc. A). 2.8.  RI 1 ha censurato il calcolo effettuato dall’USSI, segnatamente il computo del reddito della sostanza di fr. 4'964.-, corrispondente al valore locativo della casa di sua proprietà sita in Italia a __________, frazione del Comune di __________, __________ (cfr. doc. I; consid. 1.4.). L’USSI ha conteggiato il valore locativo della casa in Italia in fr. 4'964.--, applicando la Direttiva Laps 1/2019 secondo cui il valore di reddito di un immobile estero è pari al 6% del valore di stima (cfr. doc. 86). Siccome il valore di stima catastale del fondo n. 1502 di __________ r i s u l t a e ss e re di complessivi fr. 8 2'736 . -- (cfr. doc. 85; 102), l’amministrazione ha tenuto conto di un valore locat i vo pari a fr. 4'964 .-- (82'73 6 .-/100 x 6; cfr. doc. A pag. 6-7; consid. 1.3.) . Il ricorrente non ha contestato tanto l’entità dell’importo del valore locativo stabilito dalla parte resistente (cfr. doc. I; V), quanto piuttosto il computo in sé di tale voce, facendo valere che, dalla proprietà di __________, essendo pignorata da tempo (una richiesta di messa all’asta dell’immobile sarebbe depositata per conto della banca creditrice presso il Tribunale di __________) e quindi non potendone disporre, non riceve alcun beneficio. La stessa, secondo l’insorgente, non produrrebbe, dunque, alcun reddito locativo (cfr. doc. I; V). Dalle carte processuali emerge, in effetti, che il Tribunale di __________, il 4 giugno 2021, ha emesso un atto di precetto con il quale ha intimato a RI 1 e alla moglie di pagare alla __________ entro 10 giorni Euro 242'435.57 (Euro 241'844.63 di mutuo fondiario concesso loro nell’ottobre 2016 in relazione al fondo __________, le cui rate non sono state pagate dal 30 luglio 2017 + Euro 405 per la stesura atto di precetto + Euro 185.94 di spese generali), oltre interessi come da contratto, “con avvertimento che non provvedendo si procederà ad esecuzione forzata anche immobiliare” (cfr. doc. 93-97). In un messaggio di posta elettronica del 3 gennaio 2024 __________ della __________ di __________ ha, altresì, informato il ricorrente di avere “la necessità di effettuare un accesso in __________ per consentire la visione dei locali ai richiedenti la visione” , precisando che “verrà il collega Sig. __________, che ha già conosciuto, il giorno 11/01/2024 alle ore 12.30. Mi può confermare la presenza sua o di qualcuno che può aprire i locali?” (cfr. doc. V3). L’insorgente, l’11 gennaio 2024, ha in particolare risposto che “non so se ci sarà qualcuno presso la casa di __________ dove dopo il vostro intervento gli inquilini mi hanno comunicato di aver ricevuto ordine da parte vostra di non farmi più entrare nell’abitazione ” e che “io avrei a tal proposito un mio conoscente interessato a prendere in considerazione l’acquisto dello stabile ma gli inquilini mi snobbano e, tra l’altro, non stanno nemmeno pagando i vari allacci di acqua potabile, ecc. che pervengono al mio indirizzo ”. Il ricorrente ha, poi, chiesto a __________ “un’attestazione che stabilisce che lo stabile è interessato alla vendita giudiziaria in quanto l’autorità elvetica continua a sostenere che sia nelle mie disponibilità non avendo ricevuto alcun documento ufficiale nel quale appare confiscato in attesa di vendita all’asta” (cfr. doc. V4). Il TCA rileva, tuttavia, che tale documento da parte di __________ non figura all’inserto, come nemmeno un atto emesso nei confronti dell’insorgente con l’indicazione esatta del bene immobiliare destinato a esecuzione forzata e l’ingiunzione al debitore di astenersi a partire da una determinata data dal compiere qualunque atto diretto a sottrarre alla garanzia del credito i beni oggetto di espropriazione e i relativi frutti (cfr. art. 555 e 492 del Codice di procedura civile della Repubblica italiana, Libro III “Del processo di esecuzione”, Titolo II “Dell’espropriazione forzata). Gli elementi di cui dispone questa Corte non permettono, dunque, di giungere a chiare conclusioni circa la capacità (o incapacità) del ricorrente di disporre del bene immobiliare, né forniscono una risposta al quesito di sapere se il creditore pignoratizio abbia preteso che il diritto di pegno fosse esteso ai crediti per pigioni con la conseguenza che il pagamento delle pigioni avviene direttamente all’autorità competente. Ne discende che nel caso di specie si impone un complemento istruttorio per stabilire, con la collaborazione di RI 1, se quest’ultimo, nel mese di luglio 2022, potesse o meno disporre ancora del suo immobile all’estero, a __________, e in che misura. Il d 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destinata alla pubblicazione nella Raccolta ufficiale;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In concreto, pertanto, la decisione su reclamo del 30 ottobre 2023 va annullata e gli atti rinviati all’USSI per effettuare ulteriori accertamenti. Sulla base dell’esito delle verifiche svolte l’amministrazione effettuerà un nuovo calcolo volto a determinare il diritto del ricorrente alle prestazioni assistenziali richieste nel mese di luglio 2022. 2.9.  Un nuovo conteggio si giustifica, del resto, anche ponendo mente all’importo delle indennità straordinarie di disoccupazione di fr. 4'198.-- computato dall’amministrazione quale ulteriore entrata dell’unità di riferimento (cfr. tabella allegata a doc. A; consid. 2.7.). Il ricorrente ha beneficiato di indennità straordinarie di disoccupazione ai sensi dell’art. 12 della Legge sul rilancio dell’occupazione e sul sostegno ai disoccupati (L-rilocc) dal 21 gennaio al 7 luglio 2022. Ex art. 13 cpv. 2 del Regolamento della legge sul rilancio dell’occupazione e sul sostegno ai disoccupati (RL-rilocc) l’indennità straordinaria di disoccupazione viene versata nella forma di un’indennità giornaliera. Per una settimana vengono corrisposte cinque indennità giornaliere. L’indennità giornaliera riconosciuta all’insorgente dall’Ufficio misure attive ammontava a fr. 190.85. Nel mese di luglio (dall’1 al 7) 2022 gli sono stati indennizzati cinque giorni per complessivi fr. 954.25 (fr. 190.85 x 5 giorni). Dall’estratto del conto privato bancario presso __________ si evince, in effetti, che a RI 1 il 13 luglio 2022 è stata accreditata la somma di fr. 954.25 da parte dell’Ufficio tesoreria fatturazioni di Bellinzona (cfr. doc. IX1; IX2; consid. 1.1.; STCA 42.2022.90 del 30 gennaio 2023). A titolo di altre prestazioni Laps dell’unità di riferimento, oltre al sussidio di cassa malati di fr. 1'229.-- mensili, non andava, perciò, considerato l’importo di fr. 4'198.-- di indennità straordinarie di disoccupazione, corrispondente a 22 indennità giornaliere (fr. 190.85 x 22 giorni = 4'198.70), bensì l’ammontare di fr. 954.25 effettivamente percepito nel mese di luglio 2022. 2.10.  Giova, infine, ricordare che con sentenza 42.2022.90 del 30 gennaio 2023 questo Tribunale ha rinviato gli atti all’USSI per calcolare il diritto a prestazioni assistenziali postulate dall’insorgente ne luglio 2022 e per verificare l’applicazione nei suoi confronti di una riduzione delle stesse ex art. 23 cpv. 2 Las. A quest’ultimo proposito il TCA ha argomentato che l’insorgente era da tempo al corrente del fatto che un’attività indipendente i cui proventi non consentono di far fronte al fabbisogno della propria unità di riferimento non poteva essere svolta a carico dell’assistenza sociale. Un’attività indipendente non redditizia, infatti,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Il ricorrente, però, al termine del diritto alle indennità straordinarie di disoccupazione, nel luglio 2022, aveva comunque ripreso l’attività di affitta camere che non permetteva a lui e alla sua famiglia di raggiungere l’indipendenza economica (cfr. consid. 1.1.; STCA 42.2022.9 consid. 2.6.; 2.8.). L’amministrazione, conseguentemente, nella presente fattispecie, dopo aver stabilito il diritto a prestazioni assistenziali (cfr. consid. 2.8.-2.9.), valuterà se applicare una sanzione, tramite decurtazione delle prestazioni, nei confronti dell’insorgente. In tal caso la parte resistente seguirà la procedura di cui all’art. 9a Reg.Laps e terrà in considerazione la presenza di due minori nell’unità di riferimento (cfr. STCA 42.2022.90 consid. 2.7.-2.8.)</w:t>
      </w:r>
    </w:p>
    <w:p>
      <w:r>
        <w:rPr>
          <w:b/>
        </w:rPr>
        <w:t>E. 21</w:t>
      </w:r>
    </w:p>
    <w:p>
      <w:r>
        <w:t>febbraio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29 novembre 2023 di</w:t>
      </w:r>
    </w:p>
    <w:p>
      <w:r>
        <w:t>RI 1</w:t>
      </w:r>
    </w:p>
    <w:p>
      <w:r>
        <w:t>contro</w:t>
      </w:r>
    </w:p>
    <w:p>
      <w:r>
        <w:t>la decisione su reclamo del 30 ottobre 2023 emanata da</w:t>
      </w:r>
    </w:p>
    <w:p>
      <w:r>
        <w:t>Ufficio del sostegno sociale e dell'inserimento,6501 Bellinzona</w:t>
      </w:r>
    </w:p>
    <w:p>
      <w:r>
        <w:t>in materia di assistenza sociale</w:t>
      </w:r>
    </w:p>
    <w:p>
      <w:r>
        <w:t>ritenutoin fatto</w:t>
      </w:r>
    </w:p>
    <w:p>
      <w:r>
        <w:t>1.1.  Con sentenza 42.2022.90 del 30 gennaio 2023, cresciuta in giudicato incontestata, questa Corte ha annullato la decisione su reclamo del 22 settembre 2022 che aveva confermato il provvedimento del 30 agosto 2022 con il quale lUfficio del sostegno sociale e dell'inserimento (USSI) aveva respinto la richiesta di rinnovo delle prestazioni assistenziali inoltrata il 14 luglio 2022 da RI 1, poiché a quel momento lattività professionale di affitta camere risultava ancora attiva senza permettere il raggiungimento dellindipendenza economica.</w:t>
      </w:r>
    </w:p>
    <w:p>
      <w:r>
        <w:t>Il TCA,dopo aver in ogni caso ricordato, segnatamente, che lAlta Corte, in una sentenza 8D_13/2020 del 19 luglio 2021 consid. 10.1.4., ha rilevato che pretendere che un beneficiario dellassistenza sociale interrompa entro un adeguato termine unattività indipendente che non consente di far fronte al proprio fabbisogno non viola il principio della parità di trattamento, né il divieto dellarbitrio,ha stabilito che, nonostante il medesimo, nel luglio 2022, avesse riaperto con la moglie la pensione familiare, non si giustificava il rifiuto totale delle prestazioni, ritenuto che linsorgente - nella cui unità di riferimento vi erano due figli minorenni nati nel 2008, rispettivamente nel 2013 - ha dato seguito alle istruzioni di fine 2021 impartitegli dallamministrazione, annullando la propria affiliazione alla Cassa di compensazione quale indipendente a inizio 2022 e facendo ricorso dal 21 gennaio al 7 luglio 2022 alle indennità straordinarie di disoccupazione, in ossequio al principio di sussidiarietà vigente nellambito dellassistenza sociale.</w:t>
      </w:r>
    </w:p>
    <w:p>
      <w:r>
        <w:t>Questo Tribunale ha, tuttavia, evidenziato che lamministrazione avrebbe avuto comunque la facoltà di sanzionare il ricorrente.</w:t>
      </w:r>
    </w:p>
    <w:p>
      <w:r>
        <w:t>Gli atti sono, pertanto, stati rinviati allUSSI per calcolare il diritto a prestazioni assistenziali spettanti allinsorgente e verificare lapplicazione nei suoi confronti di una riduzione delle stesse.</w:t>
      </w:r>
    </w:p>
    <w:p>
      <w:r>
        <w:t>1.2.  Con decisione del 6 aprile 2023, emessa a seguito della STCA 42.2022.90 del 30 gennaio 2023, lUSSI ha nuovamente negato a RI 1 il diritto a prestazioni assistenziali richieste nel mese di luglio 2022, poiché il reddito disponibile residuale della sua unità di riferimento superava il limite annuo fissato dal Dipartimento della sanità e della socialità (cfr. doc. 80).</w:t>
      </w:r>
    </w:p>
    <w:p>
      <w:r>
        <w:t>1.3.  A seguito del reclamo interposto da RI 1 il 28 aprile 2023 (cfr. doc. 73), lUSSI, il 30 ottobre 2023, ha emanato una decisione su reclamo con cui ha confermato il provvedimento del 6 aprile 2023</w:t>
      </w:r>
    </w:p>
    <w:p>
      <w:r>
        <w:t>Al riguardo lamministrazione ha rilevato:</w:t>
      </w:r>
    </w:p>
    <w:p>
      <w:r>
        <w:t>M.</w:t>
      </w:r>
    </w:p>
    <w:p>
      <w:r>
        <w:t>1.4.Contro la decisione su reclamo del 30 ottobre 2023 RI 1 ha inoltrato un tempestivo ricorso al TCA, nel quale ha chiesto lannullamento della stessa, facendo segnatamente valere:</w:t>
      </w:r>
    </w:p>
    <w:p>
      <w:r>
        <w:t>1.5.  Nella sua risposta del 9 gennaio 2024 lUSSI ha postulato la reiezione dellimpugnativa con argomenti di cui si dirà, per quanto occorra, nei considerandi di diritto (cfr. doc. III).</w:t>
      </w:r>
    </w:p>
    <w:p>
      <w:r>
        <w:t>1.6.  Il 17 gennaio 2024 linsorgente ha presentato delle osservazioni, a cui ha allegato dei messaggi di posta elettronica del gennaio 2024 intercorsi tra il medesimo e __________ (cfr. doc. V + 1-4).</w:t>
      </w:r>
    </w:p>
    <w:p>
      <w:r>
        <w:t>1.7.  LUSSI ha preso posizione in proposito con scritto del 29 gennaio 2024 (cfr. doc. VII).</w:t>
      </w:r>
    </w:p>
    <w:p>
      <w:r>
        <w:t>1.8.  Il doc. VII è stato inviato per conoscenza al ricorrente (cfr. doc. VIII).</w:t>
      </w:r>
    </w:p>
    <w:p>
      <w:r>
        <w:t>consideratoin diritto</w:t>
      </w:r>
    </w:p>
    <w:p>
      <w:r>
        <w:t>2.1.  Oggetto del contendere è la questione di sapere se lUSSI abbia, a ragione o meno, negato al ricorrente il diritto alle prestazioni assistenziali ordinarie richieste nel mese di luglio 2022.</w:t>
      </w:r>
    </w:p>
    <w:p>
      <w:r>
        <w:t>2.2.  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(COSAS;dal 2021 CSIAS),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A decorrere dal 1° gennaio 2021leDirettive riguardanti gli importi delle prestazioni assistenziali prevedono i seguenti forfait di mantenimento:</w:t>
      </w:r>
    </w:p>
    <w:p>
      <w:r>
        <w:t>"Persone dellunità di riferimento - Forfait globale per il mantenimento</w:t>
      </w:r>
    </w:p>
    <w:p>
      <w:r>
        <w:t>(raccomandato dalla COSAS)</w:t>
      </w:r>
    </w:p>
    <w:p>
      <w:r>
        <w:t>(CHF/mese)</w:t>
      </w:r>
    </w:p>
    <w:p>
      <w:r>
        <w:t>1 persona 1006.--</w:t>
      </w:r>
    </w:p>
    <w:p>
      <w:r>
        <w:t>2 persone 1'539.--</w:t>
      </w:r>
    </w:p>
    <w:p>
      <w:r>
        <w:t>3 persone 1'871.--</w:t>
      </w:r>
    </w:p>
    <w:p>
      <w:r>
        <w:t>4 persone 2'153.--</w:t>
      </w:r>
    </w:p>
    <w:p>
      <w:r>
        <w:t>5 persone 2'435.--</w:t>
      </w:r>
    </w:p>
    <w:p>
      <w:r>
        <w:t>Per ogni persona + 204.--</w:t>
      </w:r>
    </w:p>
    <w:p>
      <w:r>
        <w:t>supplementare</w:t>
      </w:r>
    </w:p>
    <w:p>
      <w:r>
        <w:t>(cfr. Direttive riguardanti gli importi delle prestazioni assistenziali per il 2021, in BU 1/2021 del 5 gennaio 2021, pag. 2)</w:t>
      </w:r>
    </w:p>
    <w:p>
      <w:r>
        <w:t>Gli importi relativi al fabbisogno per lanno 2022 sono rimasti invariati rispetto al 2021 (cfr. Direttive riguardanti gli importi delle prestazioni assistenziali per il 2022 del 28 dicembre 2021).</w:t>
      </w:r>
    </w:p>
    <w:p>
      <w:r>
        <w:t>Dal 1° gennaio 2023 gli importi dei forfait di mantenimento sono stati aumentati come segue:</w:t>
      </w:r>
    </w:p>
    <w:p>
      <w:r>
        <w:t>"Persone dellunità di riferimento - Forfait globale per il mantenimento</w:t>
      </w:r>
    </w:p>
    <w:p>
      <w:r>
        <w:t>(raccomandato dalle linee guida</w:t>
      </w:r>
    </w:p>
    <w:p>
      <w:r>
        <w:t>CSIAS)</w:t>
      </w:r>
    </w:p>
    <w:p>
      <w:r>
        <w:t>1 persona 1031.-- / mese</w:t>
      </w:r>
    </w:p>
    <w:p>
      <w:r>
        <w:t>2 persone 1'577.-- / mese</w:t>
      </w:r>
    </w:p>
    <w:p>
      <w:r>
        <w:t>3 persone 1'918.-- / mese</w:t>
      </w:r>
    </w:p>
    <w:p>
      <w:r>
        <w:t>4 persone 2'206.-- / mese</w:t>
      </w:r>
    </w:p>
    <w:p>
      <w:r>
        <w:t>5 persone 2'495.-- / mese</w:t>
      </w:r>
    </w:p>
    <w:p>
      <w:r>
        <w:t>Per ogni persona + 209.-- / mese</w:t>
      </w:r>
    </w:p>
    <w:p>
      <w:r>
        <w:t>supplementare(cfr. BU del 13 gennaio 2023 pag. 5)</w:t>
      </w:r>
    </w:p>
    <w:p>
      <w:r>
        <w:t>2.5.  Lart.</w:t>
      </w:r>
    </w:p>
    <w:p>
      <w:r>
        <w:rPr>
          <w:b/>
        </w:rPr>
        <w:t>E. 22</w:t>
      </w:r>
    </w:p>
    <w:p>
      <w:r>
        <w:t>Las, concernente il reddito disponibile residuale, enuncia:</w:t>
      </w:r>
    </w:p>
    <w:p>
      <w:r>
        <w:t>"Il reddito disponibile residuale è quello definito dagli art. da 5 a 9 Laps, tenuto conto delle deroghe seguenti:</w:t>
      </w:r>
    </w:p>
    <w:p>
      <w:r>
        <w:t>1.vengono computate le prestazioni ricevute in adempimento di un obbligo fondato sul diritto di famiglia se vengono corrisposte da una persona non facente parte dellunità di riferimento e dichiarate dal richiedente;</w:t>
      </w:r>
    </w:p>
    <w:p>
      <w:r>
        <w:t>2.la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3.vengono interamente computati i redditi dei minorenni facenti parte dellunità di riferimento.</w:t>
      </w:r>
    </w:p>
    <w:p>
      <w:r>
        <w:t>4.non vengono computate le entrate e le parti di sostanza, mobiliare e immobiliare, alle quali il richiedente ha rinunciato;</w:t>
      </w:r>
    </w:p>
    <w:p>
      <w:r>
        <w:t>5.non viene computata per ogni membro dellunità di riferimento una quota pari al 20% del reddito da lavoro (franchigia) fino ad un massimo di 500 franchi al mese; per gli apprendisti la quota del reddito da lavoro non computata ammonta a 500 franchi al mese.</w:t>
      </w:r>
    </w:p>
    <w:p>
      <w:r>
        <w:t>1.non vengono computati rendite e oneri permanenti (art. 8 cpv. 1 lett. c) Laps);</w:t>
      </w:r>
    </w:p>
    <w:p>
      <w:r>
        <w:t>2.non vengono computati gli alimenti di cui allart. 8 cpv. 1 lett. d) Laps;</w:t>
      </w:r>
    </w:p>
    <w:p>
      <w:r>
        <w:t>3.non vengono computate le imposte di cui allart. 8 cpv. 1 lett. j) Laps;</w:t>
      </w:r>
    </w:p>
    <w:p>
      <w:r>
        <w:t>4.le spese e gli interessi passivi sui debiti privati vengono riconosciuti solo fino allimporto complessivo dei redditi della sostanza contemplati dagli art. 19 e 20 della LT (deroga allart. 8, cpv. 2, lett. a) Laps).</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1. Il reddito computabile è costituito dai seguenti redditi:</w:t>
      </w:r>
    </w:p>
    <w:p>
      <w:r>
        <w:t>a)i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w:t>
      </w:r>
    </w:p>
    <w:p>
      <w:r>
        <w:t>c)...;</w:t>
      </w:r>
    </w:p>
    <w:p>
      <w:r>
        <w:t>d)i proventi ricevuti in virtù della legislazione federale sulle prestazioni complementari allassicurazione per la vecchiaia, i superstiti e linvalidità;</w:t>
      </w:r>
    </w:p>
    <w:p>
      <w:r>
        <w:t>e)tutte le rendite riconosciute ai sensi della Legge federale sullassicurazione militare federale del 19 giugno 1992;</w:t>
      </w:r>
    </w:p>
    <w:p>
      <w:r>
        <w:t>f)1/15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La spesa computabile è, invece, costituita dalla somma delle spese vincolate e dalla spesa per lalloggio (art. 7 Laps).</w:t>
      </w:r>
    </w:p>
    <w:p>
      <w:r>
        <w:t>Ai sensi dell'art. 8 Laps:</w:t>
      </w:r>
    </w:p>
    <w:p>
      <w:r>
        <w:t>1. La spesa vincolata è costituita dalle seguenti spese:</w:t>
      </w:r>
    </w:p>
    <w:p>
      <w:r>
        <w:t>a)le spese ai sensi degli art. 25-31 LT. Il Consiglio di Stato determina in quale misura vengono computate le spese per il conseguimento del reddito delle persone con attività lucrativa salariata;</w:t>
      </w:r>
    </w:p>
    <w:p>
      <w:r>
        <w:t>b)gli interessi maturati su debiti ammessi in deduzione di cui allart. 32 cpv. 1 lett. a) LT;</w:t>
      </w:r>
    </w:p>
    <w:p>
      <w:r>
        <w:t>c)le rendite e gli oneri permanenti di cui allart. 32 cpv. 1 lett. b) LT;</w:t>
      </w:r>
    </w:p>
    <w:p>
      <w:r>
        <w:t>d)gli alimenti di cui allart. 32 cpv. 1 lett. c) LT;</w:t>
      </w:r>
    </w:p>
    <w:p>
      <w:r>
        <w:t>e)i versamenti, premi e contributi legali, statutari o regolamentari per acquisire diritti di cui allart. 32 cpv. 1 lett. d) e f) LT;</w:t>
      </w:r>
    </w:p>
    <w:p>
      <w:r>
        <w:t>f)i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g)i premi effettivi per lassicurazione obbligatoria contro le malattie, ma al massimo fino al raggiungimento dellimporto del premio medio di riferimento ai sensi della legge di applicazione della legge federale sullassicurazione malattie del 26 giugno 1997 (LCAMal);</w:t>
      </w:r>
    </w:p>
    <w:p>
      <w:r>
        <w:t>h)i premi per lassicurazione della perdita di guadagno in caso di malattia o in caso di infortunio delle persone non obbligatoriamente assicurate.</w:t>
      </w:r>
    </w:p>
    <w:p>
      <w:r>
        <w:t>i)...;</w:t>
      </w:r>
    </w:p>
    <w:p>
      <w:r>
        <w:t>j)</w:t>
      </w:r>
    </w:p>
    <w:p>
      <w:r>
        <w:t>2. Le spese di cui allart. 31 LT e gli interessi maturati sui debiti di cui al cpv. 1 lett. b) vengono riconosciuti sino ai seguenti importi:</w:t>
      </w:r>
    </w:p>
    <w:p>
      <w:r>
        <w:t>a)per le spese e gli interessi passivi sui debiti privati fino allimporto complessivo dei redditi della sostanza contemplati dagli art. 19 e 20 LT, maggiorato di 3000 fr.;</w:t>
      </w:r>
    </w:p>
    <w:p>
      <w:r>
        <w:t>b)per i debiti derivanti dallesercizio dellattività professionale, limporto effettivo degli interessi."</w:t>
      </w:r>
    </w:p>
    <w:p>
      <w:r>
        <w:t>L'art. 9 Laps riguarda la spesa per l'alloggio:</w:t>
      </w:r>
    </w:p>
    <w:p>
      <w:r>
        <w:t>"1. 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2. Se una persona che non fa parte dellunità di riferimento convive con uno dei suoi membri, dalla spesa per lalloggio viene dedotta la quota-parte imputabile al convivente."</w:t>
      </w:r>
    </w:p>
    <w:p>
      <w:r>
        <w:t>2.6.  Nellambito dellassistenza sociale, come visto (cfr. consid. 2.3.),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w:t>
      </w:r>
    </w:p>
    <w:p>
      <w:r>
        <w:t>Ciò in virtù del principio di sussidiarietà che è lespressione della responsabilità individuale, secondo cui, prima di far capo allassistenza sociale, vanno esaurite tutte le altre possibilità di reddito.</w:t>
      </w:r>
    </w:p>
    <w:p>
      <w:r>
        <w:t>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w:t>
      </w:r>
    </w:p>
    <w:p>
      <w:r>
        <w:t>In una sentenza 8C_344/2019 del 15 novembre 2019 consid. 6.4., già citata sopra (cfr. consid. 2.6.), lAlta Corte ha altresì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w:t>
      </w:r>
    </w:p>
    <w:p>
      <w:r>
        <w:t>Quando ciò non è possibile entro un breve lasso di tempo, come in generale accade nel caso di un immobile, il richiedente potrà beneficiare di un aiuto da parte dello Stato che rimborserà non appena sarà realizzata la sostanza (consid. 8.2.2.; 9.3.).</w:t>
      </w:r>
    </w:p>
    <w:p>
      <w:r>
        <w:t>Al riguardo cfr. pure STF 8C_717/2022 del 7 giugno 2023 consid. 10.1.2 e lelinee guidaCSIASp.to A.3. relativo alla sussidiarietà e le relative spiegazioni.</w:t>
      </w:r>
    </w:p>
    <w:p>
      <w:r>
        <w:t>Ildovere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w:t>
      </w:r>
    </w:p>
    <w:p>
      <w:r>
        <w:t>In caso contrario le parti rischiano di dover sopportare le conseguenze della carenza di prove (cfr. STF 8C_307/2022 del 4 settembre 2023 consid. 6.2.1., destinata alla pubblicazione nella Raccolta ufficiale;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w:t>
      </w:r>
    </w:p>
    <w:p>
      <w:r>
        <w:t>2.10.  Giova, infine, ricordare che con sentenza 42.2022.90 del 30 gennaio 2023 questo Tribunale ha rinviato gli atti allUSSI per calcolare il diritto a prestazioni assistenziali postulate dallinsorgente ne luglio 2022 e per verificare lapplicazione nei suoi confronti di una riduzione delle stesse ex art. 23 cpv. 2 Las.</w:t>
      </w:r>
    </w:p>
    <w:p>
      <w:r>
        <w:t>2.11.In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w:t>
      </w:r>
    </w:p>
    <w:p>
      <w:r>
        <w:rPr>
          <w:b/>
        </w:rPr>
        <w:t>E. 23</w:t>
      </w:r>
    </w:p>
    <w:p>
      <w:r>
        <w:t>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