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42.2023.40 vom 22. Januar 2024</w:t>
      </w:r>
    </w:p>
    <w:p>
      <w:r>
        <w:t>TI Tribunale d'appello, 2024-01-22, IT</w:t>
      </w:r>
    </w:p>
    <w:p>
      <w:r>
        <w:rPr>
          <w:b/>
        </w:rPr>
        <w:t xml:space="preserve">Quelle: </w:t>
      </w:r>
      <w:r>
        <w:t>https://mcp.opencaselaw.ch/entscheid/ti_gerichte_42.2023.40</w:t>
      </w:r>
    </w:p>
    <w:p>
      <w:r>
        <w:t>FR: TI_GERICHTE 42.2023.40 du 22 janvier 2024</w:t>
      </w:r>
    </w:p>
    <w:p>
      <w:r>
        <w:t>IT: TI_GERICHTE 42.2023.40 del 22 gennaio 2024</w:t>
      </w:r>
    </w:p>
    <w:p>
      <w:pPr>
        <w:pStyle w:val="Heading2"/>
      </w:pPr>
      <w:r>
        <w:t>Erwägungen</w:t>
      </w:r>
    </w:p>
    <w:p>
      <w:r>
        <w:rPr>
          <w:b/>
        </w:rPr>
        <w:t>E. 1</w:t>
      </w:r>
    </w:p>
    <w:p>
      <w:r>
        <w:t>La procedura è gratuita per le parti.</w:t>
      </w:r>
    </w:p>
    <w:p>
      <w:r>
        <w:rPr>
          <w:b/>
        </w:rPr>
        <w:t>E. 2</w:t>
      </w:r>
    </w:p>
    <w:p>
      <w:r>
        <w:t>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rPr>
          <w:b/>
        </w:rPr>
        <w:t>E. 3</w:t>
      </w:r>
    </w:p>
    <w:p>
      <w:r>
        <w:t>Alla parte che provoca la causa per leggerezza o per un comportamento temerario, sono imposte la tassa di giustizia e le spese di procedura.</w:t>
      </w:r>
    </w:p>
    <w:p>
      <w:r>
        <w:rPr>
          <w:b/>
        </w:rPr>
        <w:t>E. 4</w:t>
      </w:r>
    </w:p>
    <w:p>
      <w:r>
        <w:t>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