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42.2023.4 vom 17. Dezember 2021</w:t>
      </w:r>
    </w:p>
    <w:p>
      <w:r>
        <w:t>TI Tribunale d'appello, 2021-12-17, IT</w:t>
      </w:r>
    </w:p>
    <w:p>
      <w:r>
        <w:rPr>
          <w:b/>
        </w:rPr>
        <w:t xml:space="preserve">Quelle: </w:t>
      </w:r>
      <w:r>
        <w:t>https://mcp.opencaselaw.ch/entscheid/ti_gerichte_42.2023.4</w:t>
      </w:r>
    </w:p>
    <w:p>
      <w:r>
        <w:t>FR: TI_GERICHTE 42.2023.4 du 17 décembre 2021</w:t>
      </w:r>
    </w:p>
    <w:p>
      <w:r>
        <w:t>IT: TI_GERICHTE 42.2023.4 del 17 dicembre 2021</w:t>
      </w:r>
    </w:p>
    <w:p>
      <w:pPr>
        <w:pStyle w:val="Heading2"/>
      </w:pPr>
      <w:r>
        <w:t>Erwägungen</w:t>
      </w:r>
    </w:p>
    <w:p>
      <w:r>
        <w:rPr>
          <w:b/>
        </w:rPr>
        <w:t>E. 1</w:t>
      </w:r>
    </w:p>
    <w:p>
      <w:r>
        <w:t>ha preteso, innanzitutto, di aver consegnato nella cassetta delle lettere dell’CO 1 di __________, il proprio gravame, datato 4 gennaio 2022 (e che al TCA ha presentato sottoscritto in originale), a metà del mese di gennaio 2022 - e meglio una volta che i pretesi sintomi relativi al Covid-19, cui fa valere di essere risultato positivo il 18 dicembre precedente, sarebbero spariti - e che avrebbe “ avuto conferma ” che l’opposizione in questione sarebbe stata “ presa a carico ”, ma “ destinata ad un ufficio sbagliato ”. Chiamata a pronunciarsi, questa Corte rileva che il ricorrente non ha apportato alcuna prova riguardo all’effettiva consegna alla resistente (o ad altro ufficio sito in __________) dell’opposizione (datata 4 gennaio 2022) che pretende di aver tempestivamente presentato contro la decisione del 17 dicembre 2021 a metà del mese di gennaio 2022. Neppure ha meglio circostanziato e sostanziato la generica affermazione – rimasta, quindi, mera allegazione di parte - secondo cui avrebbe “ avuto conferma che” i documenti che pretende di aver depositato nella cassetta delle lettere della resistente “ sono stati presi in carico ma destinati a un ufficio sbagliato” . Giova rammentare che il dovere processuale di collaborazione comprende in particolare l'obbligo delle parti di portare - ove ciò fosse ragionevolmente possibile - le prove necessarie, avuto riguardo alla natura della disputa e ai fatti invocati, ritenuto che altrimenti rischiano di dover sopportare le conseguenze della carenza delle stesse (cfr. STF 9C_495/2019 del 31 ottobre 2019 consid. 6.1.; STF 8C_832/2017 del 13 febbraio 2018 consid. 3.1.; STF 8C_309/2015 del 21 ottobre 2015 consid. 6.2.; STF 9C_694/2014 del 1° aprile 2015 consid. 3.2.; STF 9C_978/2010 del 14 aprile 2011 consid. 4.1.; STF C 107/04 del 9 giugno 2005 consid. 3; STF P 36/00 del 9 maggio 2001 consid. 3; DTF 125 V 195 consid. 2 con riferimenti). In particolare per costante dottrina e giurisprudenza, l’onere della prova di un invio incombe a chi se ne prevale (cfr. STF B 109/05 del 27 gennaio 2006 consid. 2.4.; DTF 99 Ib 359, consid. 2; E. Catenazzi, Le insidie di un invio non raccomandato, in RTT 1974, pag. 65segg.). Pertanto, se l’interessato non è in grado di fornirne la prova, deve sopportarne le conseguenze giuridiche (cfr. STF 8C_747/2018 del 20 marzo 2019; STF 8C_237/2017 del 4 ottobre 2017 consid. 5.3.; E. Catenazzi, op. cit., pag. 67; cfr., pure, A. Borella, L’affiliation à l’assurance-maladie sociale suisse, Losanna 1993, pag. 288). L’opposizione datata 4 gennaio 2022, ma pervenuta all’amministrazione unicamente il 3 maggio 2022 è, pertanto, da considerarsi tardiva (cfr. STCA 42.2022.93 del 24 gennaio 2023; 38.2022.74 del 27 dicembre 2022; STCA 38.2021.71 del 25 ottobre 2021; STCA 38.2021.72 del 18 ottobre 2021; STCA 38.2021.19 del 31 maggio 2021; STCA 38.2020.58 del 16 novembre 2020; STCA 38.2020.3 del 4 marzo 2020; 39.2019.75 del 3 gennaio 2020 e STF 8C_171/2020; 38.2015.37 del 18 giugno 2015). Sulla questione, giova, del resto, rammentare che è vero che non esiste un obbligo di trasmettere all’amministrazione la documentazione necessaria con conferma di spedizione, essendo sufficiente un invio tramite posta semplice, è altrettanto vero, tuttavia, che l’insorgente avrebbe potuto garantirsi la prova dell’invio dei documenti determinanti per il diritto alle indennità utilizzando la posta raccomandata o la posta A Plus - meno dispendiosa - che attesta la notificazione elettronicamente, quando l'invio è inserito nella casella postale o nella cassetta delle lettere del destinatario (cfr. STF 8C_559/2018 del 26 novembre 2018 consid. 3.3.). 2.4.  Va ora esaminato se il ricorrente può prevalersi della restituzione del termine. 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 Di analogo tenore è l'art. 41 LPGA concernente la “ restituzione in termini ”. Per " impedimento non colpevole "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Das Verwaltungsverfahren in der Sozialversicherung, Zurigo 1999, pag. 170 segg.; Kölz/Häner, Verwaltungsverfahren und Verwaltungsrechtspflege des Bundes, Zurigo 1998, n. 151). 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 4.2.; RDAT II-1999 n. 8, pag. 32; DTF 119 II 86, consid. 2a, DTF 112 V 255, consid. 2a; cfr., pure, STFA K 34/03 del 2 luglio 2003). Tra gli impedimenti non colpevoli ad agire tempestivamente che possono giustificare la restituzione del termine va annoverata anche la morte di un parente se la stessa interviene poco prima della scadenza del termine (cfr. STF 9C_54/2017 del 2 giugno 2017 consid. 2.2.). 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 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 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 2.5. Nella presente evenienza, questa Corte ritiene che non siano dati i presupposti per restituire il termine per interporre opposizione contro la decisione del 17 dicembre 2021. In effetti il TCA non ravvede alcun valido motivo che renda scusabile l’inoltro tardivo dell’opposizione. Ciò in ragione del fatto che, se da un lato il ricorrente pretende di essere stato dapprima, e meglio il 18 dicembre 2021, positivo al Covid-19 e, poi, “ impossibilitato” al lavoro sino a metà gennaio 2022, alludendo, eventualmente, ad una sua impossibilità anche di procedere all’invio dell’opposizione prima della sua completa guarigione, d’altro lato, agli atti non figura alcuna comprova nel senso delle pretese problematiche di salute. Il TCA osserva, in ogni caso, che, come RI 1 ha proceduto a ritirare la raccomandata in data 27 dicembre 2021, non si vede quale impedimento gli avrebbe, quindi, impedito di trasmettere il proprio gravame alla resistente sin dal 4 gennaio 2022, quando l’istante pretende di aver redatto la propria opposizione. A gravame ultimato, egli avrebbe infatti unicamente dovuto recarsi alla Posta, come del resto fatto il 27 dicembre 2021. Il tutto ricordato che, comunque, tra la metà di gennaio 2022, quando il ricorrente si sarebbe sentito meglio, e la scadenza del termine per inoltrare l’opposizione, RI 1 aveva a propria disposizione oltre due settimane di tempo utile per trasmettere l’opposizione asseritamente redatta il 4 gennaio 2022. La decisione su opposizione del 21 dicembre 2022, con la quale la Cassa ha ritenuto l’opposizione del 4 gennaio / 3 maggio 2022 contro la decisione del 17 dicembre 2021 irricevibile (poiché tardiva) va, dunque, confermata.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L’oggetto della lite sottoposta all’esame di questo Tribunale concerne la ricevibilità o meno dell’opposizione interposta contro la decisione di diniego delle IPG Corona del 17 dicembre 2021. In casu la questione di sapere se si tratti o meno di una controversia relativa a prestazioni secondo l’art. 61 lett. f bis LPGA non merita di particolari approfondimenti. Qualora si volesse considerare quale lite di prestazioni, non verrebbero, comunque, accollate spese, in quanto trattandosi di prestazioni IPG Corona non è stato previsto di prelevarne (cfr. art. 1 Ordinanza COVID-19 perdita di guadagno del 20 marzo 2020). Anche nel caso in cui la causa non riguardi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 é vision de la LPGA du 21 juin 2019, in 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