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42.2023.35 vom 21. Februar 2024</w:t>
      </w:r>
    </w:p>
    <w:p>
      <w:r>
        <w:t>TI Tribunale d'appello, 2024-02-21, IT</w:t>
      </w:r>
    </w:p>
    <w:p>
      <w:r>
        <w:rPr>
          <w:b/>
        </w:rPr>
        <w:t xml:space="preserve">Quelle: </w:t>
      </w:r>
      <w:r>
        <w:t>https://mcp.opencaselaw.ch/entscheid/ti_gerichte_42.2023.35</w:t>
      </w:r>
    </w:p>
    <w:p>
      <w:r>
        <w:t>FR: TI_GERICHTE 42.2023.35 du 21 février 2024</w:t>
      </w:r>
    </w:p>
    <w:p>
      <w:r>
        <w:t>IT: TI_GERICHTE 42.2023.35 del 21 febbraio 2024</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2.4.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 dal 2021 CSIAS)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 La nostra Massima Istanza ha evidenziato che due persone vanno considerate conviventi ai sensi dell’art. 4 cpv. 1 lett. c Laps quando, indipendentemente dalla loro situazione sentimentale, sono pronte a prestarsi assistenza e sostegno reciproci, al di là di una semplice amicizia. In una sentenza 8C_307/2022 del 4 settembre 2023, destinata alla pubblicazione (cfr. Comunicato stampa del Tribunale federale del 3 ottobre 2023), relativa a un uomo al quale l’amministrazione ha dapprima sospeso informalmente i pagamenti dell’assistenza sociale e in seguito con delle decisioni formali ha soppresso con effetto retroattivo il diritto all’aiuto sociale (secondo il TF il modo di operare dell’amministrazione che ha interrotto in modo informale versamenti con effetto immediato diversi mesi prima di decidere formalmente è inammissibile), non avendo inviato la documentazione relativa alla sua partner convivente incinta, l’Alta Corte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 Di principio è ammissibile computare un contributo di concubinato nel calcolo dell’aiuto sociale riguardante una persona assistita quando vive in relazione di concubinato stabile con una persona non beneficiaria dell’assistenza. 2.5.  Questo Tribunale, dal canto suo, con giudizio 42.2010.13 del 19 agosto 2010 questa Corte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Con giudizio 42.2022.19 del 20 giugno 2022 il TCA ha confermato il diniego del rinnovo delle prestazioni assistenziali, poiché la richiesta era stata presentata soltanto dal ricorrente invece che unitamente alla compagna. L’insorgente, prima di essere avvertito circa possibili conseguenze in relazione al suo diritto all’assistenza sociale, aveva asserito di intrattenere una relazione sentimentale da diversi anni e di convivere stabilmente con la compagna. Gli atti sono, comunque, stati trasmessi all’USSI, affinché verificasse per il lasso di tempo successivo allo sfratto l’eventuale diritto del ricorrente a prestazioni assistenziali, rispettivamente a un aiuto d’emergenza. In una sentenza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 Con sentenza 39.2023.6 del 24 gennaio 2023 il TCA ha, poi, confermato il modo di procedere dell’amministrazione che non era entrata nel merito di una domanda di AFI e API, mancando la documentazione relativa alla persona che, secondo il principio della verosimiglianza preponderante, andava considerata convivente stabile della richiedente, e perciò doveva essere computata nell’unità di riferimento di quest’ultima. Il ricorso contro la STCA 39.2023.6 è stato ritenuto inammissibile dal Tribunale federale con pronunzia 8C_61/2023 del 22 marzo 2023. Con giudizio 39.2023.5 del 21 agosto 2023 questa Corte ha stabilito che rettamente la Cassa aveva negato il diritto agli AFI e agli API dal mese di novembre 2022 a un’assicurata, madre di due figlie, nate nel 2008, rispettivamente nel 2022, in quanto nella sua unità di riferimento andava computato anche il padre della secondogenita. In effetti, da un lato, dal Rapporto di Polizia era emerso che quest’ultimo trascorreva molto tempo presso l’abitazione dell’assicurata. Dall’altro, dagli atti risultava che il medesimo e l’insorgente si aiutavano reciprocamente. In particolare il padre della piccola si recava dall’assicurata al mattino per tenere la bambina e lasciarla quindi riposare e le prestava del denaro. La ricorrente, dal canto suo, gli permetteva di utilizzare la sua autovettura. Gli atti sono stati, invece, rinviati, per verificare se nell’unità di riferimento dell’assicurata dovesse essere compresa pure la prima figlia di lui, nata nel 2001 da un precedente matrimonio e in prima formazione. Al riguardo cfr. pure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 2.6.  Nella presente evenienza dalle carte processuali si evince che a RI 1, beneficiario di prestazioni assistenziali fino al mese di maggio 2023 (cfr. consid. 1.1.), con decisione del 20 aprile 2023 dell’Ufficio dell’assicurazione invalidità è stata assegnata una rendita intera AI (grado d’invalidità del 100%) dal 1° novembre 2020 (cfr. doc. C). Contestualmente al provvedimento di assegnazione della rendita AI l’UAI ha compensato l’importo complessivo dovuto a titolo retroattivo di fr. 41'548 con fr. 30'628.45 di prestazioni sociali, fr. 8'707 di prestazioni complementari e fr. 355 chiesti dalla Cassa __________. Il TCA, con sentenza 32.2023.54 del 21 agosto 2023, ha parzialmente accolto il ricorso di RI 1, modificando la decisione del 20 aprile 2023 impugnata nel senso che la compensazione in favore dell’USSI è stata ridotta a fr. 29'212.45. Per il resto il ricorso è stato respinto. Il ricorrente, il 9/12 giugno 2023, ha formulato domanda di rinnovo delle prestazioni assistenziali, indicando che era “in attesa di PC” (cfr. doc. 33-34). La richiesta di prestazioni complementari all’AVS/AI è stata inoltrata il 3 maggio 2023 (cfr. doc. 49-62). Con decisione del 14 giugno 2023 l’USSI ha rifiutato la sua richiesta di rinnovo, in quanto dagli accertamenti svolti è emerso che tra il medesimo e __________, sua ex moglie (divorziati dal maggio 2015; cfr. doc. 49), sussiste una convivenza stabile, per cui al fine di determinare l’eventuale diritto all’assistenza sociale la relativa domanda deve essere presentata unitamente alla stessa (cfr. doc. 32). In effetti nel “Rapporto Ispettorato - chiusura caso” del 7 giugno 2023 è stato indicato che “il signor RI 1 è domiciliato a __________ dal 01.08.2015 mentre la sua ex moglie, __________, è stata domiciliata a __________ dal 01.10.2020 al 31.08.2022 e dal 01.09.2022 risulta domiciliata a __________. Nonostante ciò i due continuano a formare un’unica unità di riferimento e rientrano in una convivenza ai sensi Laps” (cfr. doc. 125). L’Ispettorato, a comprova della convivenza, ha fatto riferimento ai controlli effettuati dalla Polizia __________ e dalla Polizia __________ (cfr. doc. 125-126). Dal “Rapporto di esecuzione” dell’8 marzo 2023 redatto all’attenzione dell’Ispettorato sociale dalla Polizia __________ si evince: " A seguito del cambiamento di domicilio di __________ da __________ a __________, si è provveduto, come da vostra richiesta, a effettuare delle verifiche casuali, coprendo tutte le fasce orarie giornaliere (mattino, mezzogiorno e sera) come pure nei weekend. Riassumendo, sono stati eseguiti, a partire dal 23.09.2022 al 02.03.2023 un totale di 102 controlli e dai dati raccolti si fa rimarcare quanto ne segue: Le persone fisicamente sono state viste solo in sporadiche occasioni, ma il veicolo marca __________ di colore rosso targato __________ intestato a __________ dal 26.08.2022 è stato visto 44 volte parcheggiato nello stallo privato dell'abitazione in __________. Facciamo altresì rimarcare un fatto degno di considerazione, l'autoveicolo·intestato a __________ è stato messo in circolazione, come scritto precedentemente nel presente rapporto, in data 26.08.2022. RI 1 aveva intestato a suo nome fino aIl'08.11.2022 un'autovettura di marca __________ di colore blu targata __________, pertanto potrebbe essere verosimile, visto che l'unica vettura avvistata nello stallo privato in __________ a partire dal 10.11.2022 era l'autoveicolo in usufrutto a __________, che i due citati potrebbero utilizzare lo stesso veicolo". (Doc. 219-220) Il 19 giugno 2023 la Polizia __________ ha, peraltro, allestito un nuovo “Rapporto di esecuzione” in relazione alle 36 verifiche eseguite dal 31 marzo al 6 giugno 2023 in tutte le fasce orarie (mattino, mezzogiorno e sera) e nei fine settimana su richiesta dell’Ispettorato sociale, precisando segnatamente che “durante tutto l’arco di tempo in cui i controlli sono stati effettuati, l’autoveicolo __________ di colore rosso targato __________ intestato a __________ è stato visto 28 occasioni, sempre parcheggiato nello stallo privato dell'appartamento A5 (allegato DOC 2) a __________, ovvero l'appartamento in usufrutto a RI 1." (cfr. doc. 103-104 inc. 42.2023.36). La Polizia __________, dal canto suo, il 1° marzo 2023 ha attestato che dai controlli esperiti dal 3 ottobre 2022 al 28 febbraio 2023, sul territorio ad orari alterni, su richiesta dell’Ispettorato sociale, è emerso, in particolare, da un lato, che __________ non è mai stata notata, né ha potuto essere contattata presso l’appartamento da lei locato in __________. Dall’altro, che “il flusso di corrispondenza recapitata è risultato abbastanza regolare, ma molto discontinuo nella vuotatura della cassetta postale da parte della persona interessata. Rilevando in più occasioni giacenze ed accumuli di corrispondenza su più giorni” . È stato, altresì, indicato che “in data 28.02.2023, recandoci presso la sede di Polizia __________ dall’area di parcheggio del veicolo __________ targato __________ a __________, __________ veniva notata entrare nella proprietà a piedi con il proprio cane ” (cfr. doc. 253-254 inc. 42.2023.36). In un messaggio di posta elettronica del 7 ottobre 2022 a un’Ispettrice della Sezione del Sostegno sociale il Sgtm __________ della Divisione Polizia __________ aveva, d’altronde, già evidenziato che le verifiche svolte presso il domicilio di __________ a __________ a partire dal 30 settembre 2022 non avevano dato un riscontro positivo, che nemmeno la vettura __________, a lei intestata, era stata notata, che la buca delle lettere è sempre risultata vuota, che un condomino aveva informato di avere visto una sola volta l’interessata, come pure che il suo appartamento non veniva usato e infine che neppure il cane labrador, registrato in __________, era stato visto o sentito (cfr. doc. 274 inc. 42.2023.36). Il 7 giugno 2023 la Polizia __________ ha completato il proprio rapporto del marzo 2023, evidenziando che anche durante le verifiche esperite dal 24 marzo al 2 giugno 2023, in orari alterni, __________ mai è stata notata in __________, come nemmeno il suo veicolo. È stato puntualizzato che “i nostri accertamenti consistevano nel suonare regolarmente il campanello esterno e quando possibile il campanello alla porta d’ingresso, oltre sempre quando possibile, all’interno dell’autorimessa. La __________ non risulta comunque avere uno stallo secondo contratto di locazione”. È stato, inoltre, aggiunto che “in data 16.05.2023, siano stati contattati alcuni vicini e gli stessi hanno dichiarato di non conoscere la __________. Inoltre la Signora __________ (inquilina da lunga data e conoscente degli altri occupanti degli appartamenti), dalla partenza dell'ultimo occupante dell'appartamento 327 (ora affittato dalla __________), nell'agosto 2022, non le risultava fosse stato nuovamente affittato in quanto non ha mai notato la presenza di qualcuno” (cfr. doc. 215-216 inc. 42.2023.36). Il provvedimento del 14 giugno 2023 è stato confermato con decisione su reclamo del 29 agosto 2023 (cfr. doc. B). Dal “Verbale d’ispezione nell’abitazione” del 14 settembre 2023, firmato dal ricorrente, emerge, poi, che questi “rifiuta il sopralluogo, come gli è stato indicato dal suo avvocato di cui non ricorda il nome” , da parte del Capo Servizio dell’Ispettorato Sociale e di alcuni agenti della Polizia Comunale (cfr. doc. 122). In quell’occasione il Capo Servizio dell’Ispettorato Sociale e gli agenti della Polizia Comunale hanno trovato __________ seduta dietro a una siepe nel giardino comune dello stabile di __________ con il suo cane (cfr. doc. 86-88 inc. 42.2023.36; doc. 121: foto). Durante il colloquio avuto con i medesimi ella ha dichiarato di avere portato tutti i suoi effetti personali dall’ex marito e di risiedere da lui, poiché il giorno seguente avrebbe dovuto riconsegnare il proprio appartamento di __________. __________ non ha, però, voluto rileggere e firmare il verbale, giustificando il suo agire con il fatto che il suo avvocato le avrebbe detto di essere contattato. La stessa, invitata a chiamare il legale, non ha comunque dato seguito alla richiesta (cfr. doc. 86-89 inc. 42.2023.36). Nel “Rapporto d’esecuzione” del 3 gennaio 2024 la Polizia __________ ha, infine, riferito all’Ispettorato sociale: " (…) Il sopralluogo è stato eseguito il 3 gennaio 2024 alle ore 10:53. Sul posto si portavano l'aiuto __________, il sgtc __________ e l'app __________. Si poteva constatare la presenza di __________ e RI 1, presso l'abitazione di quest'ultimo e più precisamente nel giardino. I due erano insieme intenti a prendere il sole. Si prendeva contatto con __________ la quale in modo collaborativo ci spiegava il motivo della sua presenza presso il domicilio di RI 1. Di seguito viene esposto quanto comunicatoci dalla stessa: A suo dire in data 30 novembre 2023 stipulava un contratto di locazione per un rustico che era in affitto a __________, di proprietà di tale __________. Il giorno 1 dicembre 2023 lasciava l'appartamento di __________. In base a quanto asserito dalla __________, una volta stipulato il contratto di locazione, il __________ le avrebbe chiesto l'estratto dell'Ufficio esecuzioni. A seguito di ciò (sempre a suo dire) __________ cambiava idea non più affittando l'edificio alla __________. In seguito, sempre in base a quanto riferitoci, __________ andava in vacanza in __________ durante le prime due settimane del mese di dicembre 2023 a trovare il di lei padre. Non avendo un alloggio da allora (inizio dicembre 2023) si faceva ospitare presso l'abitazione dall'ex marito RI 1 in __________, dove tutt'ora alloggia. __________ ci ha comunicato che dalla metà di dicembre 2023 alloggia presso l'ex marito RI 1 a __________ in attesa di trovare un appartamento. __________ ci comunicava di trovarsi in una situazione non semplice e di essere alla ricerca di un appartamento, ma fino a quando lo troverà ci ha dichiarato che rimarrà ad abitare dove si trova adesso. (…)” (Doc. VII1) 2.7.  Chiamata a pronunciarsi in merito alla fattispecie, questa Corte, attentamente vagliata la documentazione agli atti e tutto ben ponderato, ritiene che l’operato dell’USSI, per quanto attiene al diniego del rinnovo delle prestazioni assistenziali richiesto dall’insorgente nel mese di giugno 2023, debba essere confermato. In effetti in concreto, in primo luogo, dagli accertamenti esperiti dalla Polizia __________, ad orari alterni, in particolare nel periodo dagli ultimi mesi del 2022 al mese di giugno 2023 (cfr. consid. 2.6.), emerge che __________, mai è stata vista presso l’appartamento di 1,5 locali in __________, da lei preso in locazione a far tempo dal 1° settembre 2022 fino al 1° dicembre 2023 (pigione annua di fr. 12'000.--, oltre a spese accessorie di fr 3'960.--; nel contratto di locazione è stato indicato che l’ente locale è adibito a uso personale; cfr. doc. VII1; doc. 18 inc. 42.2023.36), salvo una volta, né è stato visto o sentito il suo cane. Al riguardo va osservato che gli agenti della Polizia di __________, durante i controlli, hanno anche suonato il campanello della sua porta senza esito. Alcuni vicini, contattati il 16 maggio 2023, hanno d’altronde dichiarato di non conoscere __________. In particolare all’inquilina di lunga data e conoscente degli altri occupanti degli appartamenti, signora __________, non risultava che l’appartamento preso in locazione dalla stessa fosse stato affittato, in quanto non ha mai notato la presenza di qualcuno (cfr. consid. 2.6.). Nemmeno la buca delle lettere di __________ veniva svuotata con regolarità (cfr. consid. 2.6.). In secondo luogo, dai controlli della Polizia __________, svolti in tutte le fasce orarie e nei fine settimana, si evince che, nei medesimi periodi in cui sono avvenute le verifiche da parte degli agenti di __________, __________ è stata, per contro, vista a __________ presso il domicilio del ricorrente (cfr. doc. 219-220), il quale dispone di un appartamento di 3 locali (pigione di fr. 16'200.-- annui oltre a spese accessorie di fr. 1'800.-- annui). L’auto di __________, una __________ di colore rosso, risultava d’altronde presso l’ex marito per la maggior parte dei controlli (cfr. doc. 219-220; 253-254 e 103-104 inc. 42.2023.36; consid. 2.6.). Si rileva, peraltro, che il contratto di locazione relativo all’abitazione di __________, concluso il 1° agosto 2015, ossia successivamente al divorzio del maggio 2015 (cfr. doc. 49), inizialmente riportava quali conduttori sia RI 1 che __________, nominativo questo poi stralciato. Non è, per contro, stata modificata l’indicazione secondo cui l’ente locale è adibito ad abitazione familiare per 2 persone (cfr. doc. 322). La censura ricorsuale secondo cui le tabelle degli accertamenti riportano solo le iniziali degli agenti e i controlli sarebbero avvenuti velocemente passando con l’auto di pattuglia (cfr. doc. I pag. 4) è ininfluente. I Poliziotti che hanno effettuato i controlli e le cui iniziali appaiono nelle tabelle sono, infatti, agenti che erano in servizio nei turni in cui hanno avuto luogo le verifiche e sono, quindi, facilmente individuabili. A prescindere dalla circostanza che la parte ricorrente non ha chiesto delucidazioni al riguardo, facendosi segnatamente fornire i piani dei turni di lavoro, resta il fatto che la stessa non ha comunque sollevato dubbi circa una prevenzione da parte di un/una qualche agente. I controlli, poi, eventualmente effettuati passando con l’auto di servizio sono in ogni caso validi, poiché, brevi o meno, hanno consentito di effettuare i rilievi del caso, ad esempio riscontrando la presenza dell’auto __________ di __________ e di allestire i relativi rapporti. Riguardo all’obiezione della parte ricorrente secondo cui la Polizia, contrariamente a quanto richiesto dall’USSI, avrebbe esperito un sopralluogo nell’appartamento dell’insorgente una sola volta (cfr. doc. I pag. 5), il TCA si limita a sottolineare, conformemente a quanto esposto nella risposta di causa (cfr. doc. III pag. 5), che quando, il 14 settembre 2023, il Capo servizio dell’Ispettorato sociale e gli agenti di Polizia si sono presentati per ispezionare l’alloggio di RI 1, questi non ha acconsentito alla visita (cfr. doc. 122; consid. 2.6.). Dagli atti non risulta che in altre occasioni sia stato possibile svolgere un sopralluogo. In applicazione dell’abituale criterio della probabilità preponderante valido nel settore delle assicurazioni sociali e dell’assistenza sociale (cfr. STF 8C_631/2022 del 24 marzo 2023 consid. 5.5.; STF 8C_440/2022 del 23 febbraio 2023 consid. 4.5.; S 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 2; DTF 142 V 435 consid. 1; DTF 129 V 177 consid. 3 pag. 181; DTF 126 V 353 consid. 5b pag. 360; DTF 125 V 193 consid. 2 pag. 195) deve, dunque, essere concluso che nel mese di giugno 2023, quando l’insorgente ha richiesto il rinnovo delle prestazioni assistenziali, il medesimo e __________ convivevano in modo stabile giusta gli art. 4 cpv. 1 lett. c Laps e 2a lett. b e c Reg.Laps. Del resto ai fini della determinazione di una convivenza rispetto a una semplice economia domestica comune è irrilevante la forma della vita in comune, come pure l’esistenza o meno di una relazione sentimentale, mentre risulta determinante che i partner siano pronti a prestarsi assistenza e sostegno reciproci (cfr. STF 8C_ 744/2018 dell’8 gennaio 2019; DTF 134 V 369 consid. 2.4.; 2.5.), come nel presente caso. Al riguardo va precisato che nel ricorso stesso è stato affermato che l’auto __________ (cfr. doc. B p.to N pag. 9; 220) era usata sia da __________ che dal ricorrente (cfr. doc I pag. 5). Essi, perciò, per le loro necessità avevano un unico veicolo che comunque risulta essere intestato all’ex moglie ed è stato messo in circolazione nell’agosto 2022 (cfr. doc. B pag. 9; 220). L’insorgente, invece, non dispone più di un’auto propria dal novembre 2022 (cfr. doc. B pag. 9; 220). __________, d’altra parte, il 14 settembre 2023 ha dichiarato di avere portato tutti i suoi effetti personali dall’ex marito e di risiedere da lui, in quanto il giorno seguente avrebbe dovuto riconsegnare il proprio appartamento di __________ (cfr. doc. 122; consid. 2.6.). Anche il 3 gennaio 2024 la medesima, che si trovava a __________ nel giardino dello stabile dove è sito l’appartamento dell’insorgente, ha comunicato alla Polizia __________ di alloggiare da metà dicembre 2023 presso l’ex marito in attesa di trovare un appartamento, siccome il proprietario del rustico che aveva reperito a __________, dopo aver lasciato l’appartamento di __________, non ha più voluto darle in locazione l’immobile a causa del suo estratto dell’Ufficio esecuzioni (cfr. doc. VII1; consid. 2.6.). Tra il ricorrente e l’ex moglie vige, dunque, un rapporto di aiuto e collaborazione reciproci. Si rileva, peraltro, che essi sono in cura dallo stesso medico e hanno ricorso all’assistenza del medesimo avvocato, il cui mandato è stato revocato da entrambi nella stessa data (cfr. doc. 125-126; XI; XX inc. 42.2023.36). 2.8.  Per quanto attiene al verbale del 14 settembre 2023 e al Rapporto d’esecuzione del 3 gennaio 2024 (cfr. doc. 122; VII1), i quali sono successivi alla decisione su reclamo impugnata del 29 agosto 2023, è vero che per costante giurisprudenza il giudice delle assicurazioni sociali esamina la legalità delle decisioni in base alla situazione di fatto esistente al momento in cui la decisione contestata è stata resa. I fatti accaduti posteriormente e che hanno modificato questa situazione devono di regola formare oggetto di un nuovo atto amministrativo (cfr. STF 8C_687/2022 del 17 aprile 2023 consid. 4.4.; STF 9C_663/2021 del 6 novembre 2022 consid. 5, parzialmente pubblicata in DTF 149 V 2; DTF 148 V 21 consid. 5.3.; DTF 130 V 138 consid. 2). È altrettanto, vero, tuttavia, che eccezionalmente il giudice, al momento in cui decide, può anche tener conto, per motivi d'economia procedurale, dei fatti intervenuti posteriormente alla decisione impugnata, a condizione che questi ultimi siano strettamente connessi all’oggetto della lite, siano stabiliti in modo sufficientemente preciso e siano suscettibili di influenzare il giudizio, e meglio l’apprezzamento della situazione al momento in cui la decisione impugnata è stata emessa. I diritti procedurali delle parti, in particolare il diritto di essere sentito, devono parimenti essere ossequiati (cfr. STF 9C_47/2022 del 22 novembre 2022 consid. 5.1.2.; 8C_224/2021 del 24 marzo 2022 consid. 6.2.1.; DTF 130 V 138 consid. 2.1.). Nel caso di specie i documenti del settembre 2023 e del gennaio 2024 confermano la disponibilità del ricorrente e della sua ex moglie ad aiutarsi vicendevolmente, per cui possono essere presi in considerazione. Le contestazioni relative al Rapporto d’esecuzione del 3 gennaio 2024, e meglio che, a differenza di quanto attestato nello stesso (cfr. doc. VII1), l’insorgente non era in giardino a prendere il sole con __________, bensì in casa e che è uscito dopo aver sentito parlare la stessa e visto la Polizia, rientrando subito in quanto la sua presenza non era necessaria (cfr. doc. IX), non meritano d’altronde approfondimenti. Tale rapporto è, infatti, rilevante, poiché conferma che __________, che il 3 gennaio 2024 era presso il domicilio del ricorrente, ha portato i suoi effetti personali da quest’ultimo, sapendo di poter contare sul suo costante sostegno, come si evince già da quanto dichiarato nel settembre 2023 (cfr. doc. 122). Ininfluente è, per contro, la questione di sapere in quale luogo esatto dell’immobile di __________ (all’interno o all’esterno, da soli o insieme) si trovassero l’insorgente e l’ex moglie al sopraggiungere della Polizia. 2.9.  Le dichiarazioni dei locatori di __________ secondo le quali ella avrebbe vissuto da sola nelle abitazioni prese in locazione, figuranti nell’inc. 42.2023.36 e che il ricorrente ha chiesto di assumere agli atti (cfr. doc. V; consid. 1.5.), non consentono del resto di giungere a una soluzione differente della presente controversia. Le attestazioni prodotte il 22 novembre 2023 da __________ (cfr. doc. IX2-IX4; IX inc. 42.2023.36), alcune già presenti nelle carte processuali (cfr. doc. 15 inc. 42.2023.36), concernono più che altro periodi (da gennaio 2017 a settembre 2020; da ottobre 2020 ad agosto 2022) non attinenti al lasso di tempo rilevante nella fattispecie, ultimi mesi del 2022 – giugno 2023. Sorprende, comunque, come fatto notare dall’USSI (cfr. doc. VII inc. 42.2023.36), che tutte le dichiarazioni siano state scritte di proprio pugno da __________ e soltanto firmate da terzi. Unicamente l’attestazione di __________, proprietario dell’abitazione in __________ data in locazione all’ex moglie del ricorrente dal 1° settembre 2022 (cfr. doc. 18 inc. 42.2023.36), già pervenuta all’USSI il 31 luglio 2023 (cfr. doc. 15 inc. 42.2023.36), si riferisce al periodo a decorrere dal mese di settembre 2022. Egli ha affermato che __________ ha abitato regolarmente come persona singola e che ha lasciato uno scoperto di fr. 2'660.-- per i mesi di giugno e luglio 2023 (cfr. doc. IX4 e 18 inc. 42.2023.36). È vero, inoltre, che __________, in un messaggio di posta elettronica del 13 settembre 2023 all’ex moglie dell’insorgente, ha asserito di aver parlato con l’avv. __________ dell’effetto che una sua dichiarazione circa la presenza della stessa nell’appartamento avrebbe potuto avere sullo sblocco delle prestazioni e di essere contento di collaborare nel caso in cui un documento in tal senso si rivelasse utile, specificando, ad ogni modo, “fatto salvo che eventuali pendenze nei miei confronti dovranno esser saldate” (cfr. doc. V2 inc. 42.2023.36). È altrettanto vero, però, che __________, il 14 settembre 2023, ha indicato all’amministrazione che “(…) purtroppo do solo ora peso al fatto che, oltre all’attestazione del debito maturato, nel testo vi fosse anche indicato “abitandolo regolarmente come persona singola”. Molto probabile che in tempi non sospetti questa espressione sia passata in secondo piano e mi abbia indotto in inganno il fatto che, formalmente, vero è che il contratto prevede un pagamento regolare di un affitto ed è destinato a uso individuale. Ma ovviamente, alla luce di quello che mi avete illustrato oggi, lo scenario cambia radicalmente e dell’effettiva presenza della signora nell’appartamento non posso dare conferma dato che le 3 volte che l’ho incontrata è sempre stato presso il ristorante di __________ (…)” (cfr. doc. VII e 82-83 inc. 42.2023.36). Tale spiegazione, contestata da __________ (cfr. doc. V1; IX), risulta convincente, a maggior ragione se si pone mente al fatto che la presenza regolare di __________ nell’abitazione di Lugano è stata smentita dai molteplici controlli svolti tra ottobre 2022 e giugno 2023 dalla Polizia, la quale mai ha trovato al domicilio in __________ la medesima, né la sua auto. Nemmeno gli inquilini dello stabile, del resto, hanno visto o sentito l’ex moglie dell’insorgente, se non in un’occasione, o il suo cane (cfr. doc. 253-254; 274; 215-216 inc. 42.2023.36; consid. 2.6.; 2.7.). 2.10.  In esito a quanto precede, l’USSI ha a ragione negato al ricorrente il rinnovo delle prestazioni assistenziali richiesto nel mese di giugno 2023 singolarmente e non congiuntamente a __________. La decisione su reclamo del 29 agosto 2023 deve, conseguentemente, essere confermata. 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2.12.  L’insorgente ha postulato la concessione del gratuito patrocinio in favore dell’avv. __________ (cfr. doc. I; XI; consid. 1.3.; 1.8.).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2.13.  Nel caso di specie risulta dagli atti di causa che il ricorrente attualmente percepisce unicamente la rendita AI di fr. 1'416.-- al mese (cfr. doc. C). In tali circostanze l'indigenza deve essere ammessa. Va poi considerato, da un lato, che l’insorgente non dispone delle necessarie conoscenze giuridiche, per cui l'intervento di un rappresentante legale, in casu l'avv. __________, fino, al più tardi, al 24 gennaio 2024 quando egli ha comunicato che gli è stato revocato il mandato (cfr. doc. XI), appare giustificato. Dall’altro, che le argomentazioni ricorsuali non erano palesemente destituite di esito favorevole. A quest’ultimo proposito si osserva che per valutare la probabilità di esito favorevole non si deve adottare un criterio particolarmente severo: è infatti sufficiente che, di primo acchito, da un esame sommario al momento dell’inoltro del ricorso, quest’ultimo non presenti notevolmente meno possibilità di essere accolto che di essere respinto, ovvero che non si debba ammettere che un ricorrente ragionevole non lo avrebbe finanziato con i propri mezzi (cfr. STF 8C_538/2021 del 25 aprile 2022 consid. 5.1. e 5.4.; STF 8C_520/2021 del 31 gennaio 2022 consid. 3.3.;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Il TCA ritiene, dunque, che in concreto siano soddisfatti i requisiti cumulativi per la concessione del gratuito patrocinio a favore del ricorrente (cfr. STCA 42.2022.19 del 20 giugno 2022) per le prestazioni effettuate dall’avv. __________ fino alla revoca del mandato. 2.14.  Per quanto riguarda la richiesta di gratuito patrocinio nella procedura di reclamo (cfr. doc. I; consid. 1.3.), questo Tribunale rileva che tale domanda non era stata formulata con il reclamo (cfr. doc. 28). Pertanto l’USSI nella decisione su reclamo non si è pronunciata al riguardo (cfr. doc. B). 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 DTF 131 V 164 consid. 2.1 pag. 164 e seg.; DTF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Il ricorso, per tale aspetto, ricordato peraltro che con il reclamo non era stato chiesto il gratuito patrocinio, è, perciò irricevibile. A titolo abbondanziale va, ad ogni modo, osservato che il presupposto della necessità di un legale nella procedura di reclamo si ammette soltanto eccezionalmente (cfr. STF 9C_90/2022 del 3 febbraio 2023 consid. 5.2.; STF 9C_577/2019 del 21 gennaio 2020 consid. 7). Nella procedura amministrativa la condizione della necessità di un avvocato deve essere esaminata in base a criteri più severi rispetto all’esame del medesimo presupposto nella procedura dinanzi a un Tribunale (cfr. STF 8C_48/2015 del 10 aprile 2015 consid. 2.2., pubblicata in DLA 2015 N. 7 pag. 161; STF I 127/07 del 7 gennaio 2008 consid. 4.2.-4.3.; DTF 103 V 46). Nel caso di specie nel reclamo il patrocinatore del ricorrente si è limitato ad affermare che “il mio mandante vive da solo nel suo appartamento di __________, come ha sempre dichiarato e dimostrato al momento della richiesta di prestazioni assistenziali e, pertanto, si contesta che conviva con altre persone, in particolare con la sua ex moglie __________” (cfr. doc. 28). In simili condizioni, considerato d’altronde che la presente causa - relativa alla composizione dell’unità di riferimento dell’insorgente e alla questione di sapere se tra lui e la sua ex moglie, nel giugno 2023, sussisteva una convivenza stabile - non concerne un tema giuridico particolarmente complesso e che il ricorrente poteva comunque farsi rappresentare da un terzo, ad esempio un assistente sociale o altra persona nel settore sociale (cfr. DTF 132 V 201 consid. 4.1 STF 9C_786/2017 del 21 febbraio 2018), l’adempimento del requisito della necessità di patrocinio da parte di un legale appare, quindi, perlomeno dubbio.</w:t>
      </w:r>
    </w:p>
    <w:p>
      <w:r>
        <w:rPr>
          <w:b/>
        </w:rPr>
        <w:t>E. 21</w:t>
      </w:r>
    </w:p>
    <w:p>
      <w:r>
        <w:t>febbraio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29 ottobre 2023 di</w:t>
      </w:r>
    </w:p>
    <w:p>
      <w:r>
        <w:t>RI 1</w:t>
      </w:r>
    </w:p>
    <w:p>
      <w:r>
        <w:t>contro</w:t>
      </w:r>
    </w:p>
    <w:p>
      <w:r>
        <w:t>la decisione su reclamo del 29 agosto 2023 emanata da</w:t>
      </w:r>
    </w:p>
    <w:p>
      <w:r>
        <w:t>Ufficio del sostegno sociale e dell'inserimento,6501 Bellinzona</w:t>
      </w:r>
    </w:p>
    <w:p>
      <w:r>
        <w:t>in materia di assistenza sociale</w:t>
      </w:r>
    </w:p>
    <w:p>
      <w:r>
        <w:t>ritenutoin fatto</w:t>
      </w:r>
    </w:p>
    <w:p>
      <w:r>
        <w:t>1.3.  Contro la decisione su reclamo del RI 1, patrocinato dallavv. RA 1, ha inoltrato un tempestivo ricorso al TCA, chiedendo lannullamento della stessa e il riconoscimento delle prestazioni assistenziali (cfr. doc. I pag. 7).</w:t>
      </w:r>
    </w:p>
    <w:p>
      <w:r>
        <w:t>consideratoin diritto</w:t>
      </w:r>
    </w:p>
    <w:p>
      <w:r>
        <w:t>2.2.  Lintervento della pubblica assistenza è regolato nel Cantone Ticino dalla Legge sullassistenza sociale dell8 marzo 1971 (Las).</w:t>
      </w:r>
    </w:p>
    <w:p>
      <w:r>
        <w:t>Tale normativa è stata oggetto di modifiche, valide segnatamente dal 1° febbraio 2003 (cfr. fu 99/2002 del 10 dicembre 2002 pag. 8289 segg.) e dal 1° ottobre 2006(cfr. BU 44/2006 del 29 settembre 2006 pag. 385-386; BU 40/2006 del 8 settembre 2006 pag. 313-317),resesi necessarie in particolare a seguito delladozione, il 26 giugno 2002, della Legge sullarmonizzazione e il coordinamento delle prestazioni sociali (Laps) in vigore dal 1° febbraio 2003 (cfr. FU 53/2002 del 2 luglio 2002 pag. 4752 segg.; BU 3/2003 del 31 gennaio 2003).</w:t>
      </w:r>
    </w:p>
    <w:p>
      <w:r>
        <w:t>2.3.  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w:t>
      </w:r>
    </w:p>
    <w:p>
      <w:r>
        <w:rPr>
          <w:b/>
        </w:rPr>
        <w:t>E. 25</w:t>
      </w:r>
    </w:p>
    <w:p>
      <w:r>
        <w:t>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w:t>
      </w:r>
    </w:p>
    <w:p>
      <w:r>
        <w:rPr>
          <w:b/>
        </w:rPr>
        <w:t>E. 28</w:t>
      </w:r>
    </w:p>
    <w:p>
      <w:r>
        <w:t>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2.4.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(dal 2021 CSIAS)ampliato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w:t>
      </w:r>
    </w:p>
    <w:p>
      <w:r>
        <w:t>La nostra Massima Istanza ha evidenziato che due persone vanno considerate conviventi ai sensi dellart. 4 cpv. 1 lett. c Laps quando, indipendentemente dalla loro situazione sentimentale, sono pronte a prestarsi assistenza e sostegno reciproci, al di là di una semplice amicizia.</w:t>
      </w:r>
    </w:p>
    <w:p>
      <w:r>
        <w:t>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w:t>
      </w:r>
    </w:p>
    <w:p>
      <w:r>
        <w:t>2.7.  Chiamata a pronunciarsi in merito alla fattispecie, questa Corte, attentamente vagliata la documentazione agli atti e tutto ben ponderato, ritiene che loperato dellUSSI, per quanto attiene al diniego del rinnovo delle prestazioni assistenziali richiesto dallinsorgente nel mese di giugno 2023, debba essere confermato.</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t>2.12.  Linsorgente ha postulato la concessione del gratuito patrocinio in favore dellavv. __________ (cfr. doc. I; XI; consid. 1.3.; 1.8.).</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9C_673/2009 del 14 aprile 2010 consid. 7.3.; STFA U 102/04 del 20 settembre 2004).</w:t>
      </w:r>
    </w:p>
    <w:p>
      <w:r>
        <w:t>Generalmente dal punto di vista temporale lo stato di bisogno dellistante va determinato secondo la situazione esistente al momento della decisione (cfr. STF 8C_529/2011 del 4 luglio 2012 consid. 6.1.; SVR 1998 UV Nr. 11 consid. 4a).</w:t>
      </w:r>
    </w:p>
    <w:p>
      <w:r>
        <w:t>2.13.  Nel caso di specie risulta dagli atti di causa che il ricorrente attualmente percepisce unicamente la rendita AI di fr. 1'416.-- al mese (cfr. doc. C).</w:t>
      </w:r>
    </w:p>
    <w:p>
      <w:r>
        <w:t>In tali circostanze l'indigenza deve essere ammessa.</w:t>
      </w:r>
    </w:p>
    <w:p>
      <w:r>
        <w:t>Va poi considerato, da un lato, che linsorgente non dispone delle necessarie conoscenze giuridiche, per cui l'intervento di un rappresentante legale, in casu l'avv. __________, fino, al più tardi, al 24 gennaio 2024 quando egli ha comunicato che gli è stato revocato il mandato (cfr. doc. XI), appare giustificato.</w:t>
      </w:r>
    </w:p>
    <w:p>
      <w:r>
        <w:t>Dallaltro, che le argomentazioni ricorsuali non erano palesemente destituite di esito favorevole.</w:t>
      </w:r>
    </w:p>
    <w:p>
      <w:r>
        <w:t>A questultimo proposito si osserva che per valutare la probabilità di esito favorevole non si deve adottare un criterio particolarmente severo: è infatti sufficiente che, di primo acchito, da un esame sommario al momento dellinoltro del ricorso, questultimo non presenti notevolmente meno possibilità di essere accolto che di essere respinto, ovvero che non si debba ammettere che un ricorrente ragionevole non lo avrebbe finanziato con i propri mezzi (cfr. STF 8C_538/2021 del 25 aprile 2022 consid. 5.1. e 5.4.; STF 8C_520/2021 del 31 gennaio 2022 consid. 3.3.;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