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42.2023.33 vom 6. April 2023</w:t>
      </w:r>
    </w:p>
    <w:p>
      <w:r>
        <w:t>TI Tribunale d'appello, 2023-04-06, IT</w:t>
      </w:r>
    </w:p>
    <w:p>
      <w:r>
        <w:rPr>
          <w:b/>
        </w:rPr>
        <w:t xml:space="preserve">Quelle: </w:t>
      </w:r>
      <w:r>
        <w:t>https://mcp.opencaselaw.ch/entscheid/ti_gerichte_42.2023.33</w:t>
      </w:r>
    </w:p>
    <w:p>
      <w:r>
        <w:t>FR: TI_GERICHTE 42.2023.33 du 6 avril 2023</w:t>
      </w:r>
    </w:p>
    <w:p>
      <w:r>
        <w:t>IT: TI_GERICHTE 42.2023.33 del 6 aprile 2023</w:t>
      </w:r>
    </w:p>
    <w:p>
      <w:pPr>
        <w:pStyle w:val="Heading2"/>
      </w:pPr>
      <w:r>
        <w:t>Erwägungen</w:t>
      </w:r>
    </w:p>
    <w:p>
      <w:r>
        <w:rPr>
          <w:b/>
        </w:rPr>
        <w:t>E. 1</w:t>
      </w:r>
    </w:p>
    <w:p>
      <w:r>
        <w:t>Durante i primi cinque anni dalla concessione della protezione provvisoria, le persone bisognose di protezione ricevono una carta di soggiorno S limitata ad al massimo un anno e rinnovabile. Essa vale come documento d’identità nei confronti delle autorità federali e cantonali. Non autorizza a varcare la frontiera. "</w:t>
      </w:r>
    </w:p>
    <w:p>
      <w:r>
        <w:rPr>
          <w:b/>
        </w:rPr>
        <w:t>E. 2</w:t>
      </w:r>
    </w:p>
    <w:p>
      <w:r>
        <w:t>Dalla durata di validità della carta di soggiorno S non può essere desunto un diritto di residenza. "</w:t>
      </w:r>
    </w:p>
    <w:p>
      <w:r>
        <w:rPr>
          <w:b/>
        </w:rPr>
        <w:t>E. 2.10</w:t>
      </w:r>
    </w:p>
    <w:p>
      <w:r>
        <w:t>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r>
        <w:rPr>
          <w:b/>
        </w:rPr>
        <w:t>E. 3</w:t>
      </w:r>
    </w:p>
    <w:p>
      <w:r>
        <w:t>Il sostegno ai richiedenti l’asilo e alle persone bisognose di protezione non titolari di un permesso di dimora deve consistere, per quanto possibile, in prestazioni in natura. L’entità del sostegno è inferiore a quanto previsto per le persone residenti in Svizzera. " 3bis Nel collocare richiedenti l’asilo minorenni non accompagnati, famiglie con figli e persone che necessitano di assistenza occorre tener conto, per quanto possibile, dei loro bisogni particolari. "</w:t>
      </w:r>
    </w:p>
    <w:p>
      <w:r>
        <w:rPr>
          <w:b/>
        </w:rPr>
        <w:t>E. 3.10</w:t>
      </w:r>
    </w:p>
    <w:p>
      <w:r>
        <w:t>per punto, rispettivamente tariffa DENTOTAR al valore fr. 1.00 per punto) per gli onorari delle prestazioni dentarie, e la tariffa LAINF/AM/AI per i lavori di tecnica dentaria. Per le prestazioni fatturate da igienisti indipendenti è applicabile la tariffa raccomandata da Swiss Dental Hygienists” ( https://m4.ti.ch/fileadmin/DSS/DASF/SdSS/Disposizione_sussidio_cure_dentarie_SdSS.pdf ). 2.7.  È vero, come affermato dalla ricorrente (cfr. doc. I), che le 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Tuttavia 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2.8.  Il Cantone Ticino, il 13 maggio 2022, ha altresì allestito un opuscolo denominato “Cure dentarie Informazioni per persone con uno statuto di protezione S che beneficiano di prestazioni di sostegno sociale” del seguente tenore: " Le persone in possesso di uno statuto di protezione S possono beneficiare di cure dentarie secondo la procedura descritta sotto. Prendere appuntamento Anzitutto, è necessario cercare il dentista più vicino al proprio domicilio e fissare un appuntamento. Allo studio dentale dovranno essere comunicati i dati personali e il Comune di residenza. È inoltre importante informare esplicitamente che si è in possesso di uno statuto di protezione S e che si è al beneficio di prestazioni assistenziali. Documenti da presentare all’appuntamento All’appuntamento è necessario portare con sé: • Passaporto • Lettera di decisione della Segreteria di Stato della migrazione (SEM) oppure il permesso definitivo Visita e preventivo Il dentista effettuerà una prima visita e, se necessario, allestirà un preventivo che verrà inviato all’Ufficio dei richiedenti l’asilo e dei rifugiati (URAR) per valutare che le cure siano eseguite in modo semplice, economico e appropriato. Il preventivo dovrà anche informare sullo scopo del trattamento. Sono escluse le cure ortodontiche. I casi di persone che stavano già seguendo in precedenza un trattamento di questo genere verranno valutati singolarmente. Ragazzi in età scolastica I bambini e i ragazzi in età scolastica devono usufruire del Servizio Dentario Scolastico per le prestazioni di profilassi collettiva che sono obbligatorie. Per quanto concerne invece la profilassi individuale, la diagnosi e le prestazioni di cura, il medico dentista curante allestirà un preventivo utilizzando il formulario predisposto allo scopo e lo sottoporrà all’Ufficio dei richiedenti l’asilo e dei rifugiati.” ( https://m4.ti.ch/fileadmin/DI/Ucraina/20220513_Cure_dentarie_IT.pdf ) A titolo di paragone è utile rilevare che il Canton Berna per le persone in possesso di un permesso S e che beneficiano dell’aiuto sociale prevede quanto segue: " (…) Für zahnärztliche Leistungen werden Personen mit Ausweis S aufgrund ihres rückkehrorientierten Status mit Asylsuchenden gleichgesetzt. Das heisst, dass die Behandlung auf primäre, nicht aufschiebbare Massnahmen und Notfallbehandlungen zu beschränken ist, um den Patienten schmerzfrei und kaufähig zu machen. Dies soll mit einfachen und meist provisorischen zahnärztlichen Mitteln erreicht werden (Langzeitprovisorium, Zahnextraktion, Drahtklammerprothesen; keine Endodontie (ausser bei strategisch wichtigen Zähnen), kein festsitzender Zahnersatz). Eine Ausnahme bilden schulpflichtige Kinder. Ihre Behandlung (exkl. Kieferorthopädie) soll derjenigen der übrigen Schulkinder angepasst sein und so ausgerichtet werden, dass keine Wachstumsstörung die Folge ist.” (cfr. https://www.gsi.be.ch/de/start/themen/gesundheit/ukraine-gesundheit-bern/informationen-fuer-leistungserbringer.html) 2.9.  In concreto la ricorrente, quale persona titolare di un permesso di soggiorno S al beneficio dell’aiuto sociale, ha diritto in linea di principio all’assunzione dei costi relativi a trattamenti dentari non procrastinabili, in particolare d’urgenza, semplici, adeguati ed economici (cfr. art. 81 e 82 LAsi, 9 cpv. 7 del Regolamento concernente le prestazioni assistenziali per i richiedenti l’asilo, le persone bisognose di protezione non titolari di un permesso di dimora, le persone provvisoriamente ammesse e le persone la cui domanda d’asilo; Direttive ADMCS; consid. 2.6.; 2.8.; 2.3.-2.5.). Il TCA rileva, poi, che i pareri del marzo e dell’aprile 2023 con cui la Commissione dei periti dentisti ha rifiutato in toto il preventivo del 2 marzo 2023 non attestano in modo chiaro che tutti i trattamenti dentari proposti dal dr. med. dent. __________ a favore della ricorrente non sono stati imposti da urgenza ed erano procrastinabili (cfr. doc. 13; 9; consid. 2.5.). Al contrario i dr. med. dent. __________ e __________ hanno comunque asserito che la pulpotomia era prevista quale terapia del dolore, come pure che la probabile pulpite al dente 16 dell’insorgente doveva essere curata mediante una pulpotomia e che il dente doveva essere stabilizzato con una chiusura in cemento vetro ionometrico (cfr. doc. 9; 13). Il dr. med. dent. __________, il 2 marzo 2023, ha del resto dichiarato che la paziente era affetta da pulpite acuta (cfr. doc. 15). La pulpite, ossia un’infiammazione della polpa dentaria, causa un dolore intenso e costituisce un’urgenza dentaria (cfr. https://helvident.ch/urgence-dentaire/#:~:text=La%20rage%20de%20dent%20repr%C3%A9sente,de%20la%20rage%20de%20dent). Nel reclamo del 12 aprile 2023 il dentista ha, in effetti, precisato che trattandosi di un trattamento di urgenza la cura canalare (o devitalizzazione o endodonzia ; https://www.uzb.ch/ueber-uns/kliniken-und-zentren/patientenbehandlung/klinik-fuer-parodontologie-endodontologie-und-kariologie/ ; https://www.croceverde.ch/servizio-medico-dentario ; https://www.corsiendodonzia.it/endodonzia/ ) era, a quel momento, già stata eseguita (cfr. doc. 11). In simili condizioni, tutto ben considerato, in concreto si impone un complemento istruttorio per, in primo luogo, stabilire, con la collaborazione della Commissione dei periti dentisti, quali cure di cui al preventivo del 2 marzo 2023 non erano in effetti rimandabili ed erano necessarie per ridurre ed eliminare il dolore accusato dall’insorgente secondo i criteri della semplicità, economicità e appropriatezza. A tal fine potrà essere interpellato, previo l’ottenimento dello svincolo dal segreto professionale da parte della ricorrente, il dentista curante, dr. med. dent. __________. In secondo luogo, ritenuto che i trattamenti d’urgenza e del dolore, in virtù della LAsi,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come pure delle direttive ADMCS - applicabili nel caso di specie, poiché, non introducendo alcuna limitazione rispetto a quanto previsto dalla legge, consentono un’interpretazione delle disposizioni legali (cfr. consid. 2.7.) - , devono essere presi a carico a titolo di prestazione assistenziale (cfr. consid. 2.4.; 2.6.), andrà calcolato l’importo concernente le cure da riconoscere all’insorgente sulla base della tariffa sociale (in proposito cfr. consid. 2.6.). Gli atti vanno, pertanto, rinviati all’amministrazione per procedere come indicato e per emanare una nuova decisione in merito all’assunzione dei costi relativi al preventivo del dr. med. dent. __________ riguardante le problematiche della ricorrente al dente 16.</w:t>
      </w:r>
    </w:p>
    <w:p>
      <w:r>
        <w:rPr>
          <w:b/>
        </w:rPr>
        <w:t>E. 4</w:t>
      </w:r>
    </w:p>
    <w:p>
      <w:r>
        <w:t>Il soccorso d’emergenza è versato per quanto possibile sotto forma di prestazioni in natura nei luoghi designati dai Cantoni o dalla Confederazione. L’entità del sostegno è inferiore all’aiuto sociale versato ai richiedenti l’asilo e alle persone bisognose di protezione non titolari di un permesso di dimora. "</w:t>
      </w:r>
    </w:p>
    <w:p>
      <w:r>
        <w:rPr>
          <w:b/>
        </w:rPr>
        <w:t>E. 5</w:t>
      </w:r>
    </w:p>
    <w:p>
      <w:r>
        <w:t>Per le persone residenti in alloggi individuali sono inoltre prese a carico le fatture dell’elettricità, dell’assicurazione responsabilità civile e, entro i massimali previsti al cpv. 4, del conguaglio annuale relativo alle spese accessorie.</w:t>
      </w:r>
    </w:p>
    <w:p>
      <w:r>
        <w:rPr>
          <w:b/>
        </w:rPr>
        <w:t>E. 6</w:t>
      </w:r>
    </w:p>
    <w:p>
      <w:r>
        <w:t>Per i costi della salute, è assicurato il pagamento del premio mensile dell’assicurazione obbligatoria contro le malattie previsto dalla Legge federale sull’assicurazione malattie del 18 marzo 1994 (LAMal) nei limiti stabiliti dall’Ufficio.</w:t>
      </w:r>
    </w:p>
    <w:p>
      <w:r>
        <w:rPr>
          <w:b/>
        </w:rPr>
        <w:t>E. 7</w:t>
      </w:r>
    </w:p>
    <w:p>
      <w:r>
        <w:t>È pure riconosciuto il pagamento delle fatture mediche, come pure delle spese dentarie e di altre spese straordinarie autorizzate dall’Ufficio.</w:t>
      </w:r>
    </w:p>
    <w:p>
      <w:r>
        <w:rPr>
          <w:b/>
        </w:rPr>
        <w:t>E. 8</w:t>
      </w:r>
    </w:p>
    <w:p>
      <w:r>
        <w:t>Nel caso in cui il beneficiario eserciti un’attività lavorativa salariata o indipendente a tempo pieno, dal reddito computabile viene dedotto un importo mensile di CHF 200.--. In caso di attività a tempo parziale, l’importo viene ridotto proporzionalmente.</w:t>
      </w:r>
    </w:p>
    <w:p>
      <w:r>
        <w:rPr>
          <w:b/>
        </w:rPr>
        <w:t>E. 9</w:t>
      </w:r>
    </w:p>
    <w:p>
      <w:r>
        <w:t>La prestazione per il sostentamento può essere ridotta a titolo di sanzione, rispettando il principio di proporzionalità in funzione dell’errore commesso e del danno causato.” 2.5.  Nella presente evenienza il preventivo del 2 marzo 2023 allestito dal dr. med. dent. __________ contempla, oltre alla consultazione iniziale (fr. 73.20) modulo LAINF, LAM o LAMal (fr. 76.70), radiografie intra-orali (76.80 + fr. 19.20), test di vitalità da 1 a 6 denti fr. 8.70), applicazione della diga - fino a 3 denti (fr. 45.40), “cura endodontica in un…con endometria, 3 canali (fr. 481.10) “+ cura endodontica in un…ria, ogni ulteriore canale” (fr. 52.30), otturazione provvisoria (otturazione rapida) (fr. 38.40), otturazione in composito - molare a tre superfici (fr. 233.60), “mordenzatura dello sma…pplicazione dell’adesivo” (19.20), “condizionamento della …ne dell’adesivo dentinale” (fr. 15.70) per complessivi fr. 1'140.30 (cfr. doc. 14). L’URAR ha negato alla ricorrente l’assunzione del preventivo in questione, fondandosi sui pareri espressi dalla Commissione dei periti dentisti il 17 marzo e il 28 aprile 2023 (cfr. doc. 12; A1; 13; 9). Come visto nei fatti (cfr. consid. 1.1.; 1.3.), i periti dr. med. dent. __________ e __________ hanno in particolare indicato che per i detentori di permesso S la terapia del dolore prevede unicamente la pulpotomia, come pure che nel caso specifico la probabile pulpite al dente 16 doveva essere curata mediante una pulpotomia e il dente stabilizzato con una chiusura in cemento vetro ionomerico (cfr. doc. 13; 9). La ricorrente ha contestato il modo di procedere dell’amministrazione, facendo valere in buona sostanza che nel suo caso si tratta di un intervento urgente che non poteva limitarsi alla pulpotomia, che le raccomandazioni della AMDCS citate dall’amministrazione nella decisione su reclamo non sono un testo di legge e, inoltre, che le stesse fanno riferimento ai permessi N e F, ma non ai permessi S (cfr. doc I; consid. 1.4.). 2.6.  Chiamata a pronunciarsi in merito alla fattispecie, questa Corte ritiene utile dapprima ribadire, da una parte, che coloro i quali sono al beneficio di un permesso di soggiorno S per persone bisognose di protezione che non sono in grado di provvedere al proprio mantenimento e nei confronti dei quali nessun terzo sia tenuto a intervenire in virtù di un obbligo legale o contrattuale hanno diritto sulla base dell’art. 81 LAsi di ricevere le necessarie prestazioni d’aiuto sociale, nonché un soccorso d’emergenza. Tali aiuti devono consistere, per quanto possibile, in prestazioni in natura (cfr. consid. 2.3.). Dall’altra, che l’assegnazione di prestazioni assistenziali e del soccorso d’emergenza è retta dal diritto cantonale (cfr. art. 82 cpv. 1 LAsi; consid. 2.3.; 2.4.). L’art. 9 cpv. 7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contempla tra le prestazioni assistenziali in particolare il pagamento delle fatture mediche, come pure delle spese dentarie (cfr. consid. 2.4.). L’Associazione dei medici dentisti cantonali della Svizzera (ADMCS), contrariamente a quanto sembra sostenere l’insorgente (cfr. doc. I), contempla per i titolari adulti dello statuto S una limitazione delle cure alle misure non procrastinabili (cfr . https://kantonszahnaerzte.ch/ ). Le direttive dell’ADMCS, e meglio le “Recommandations de l’AMDCS concernant les plans de traitement et les traitements À l’attention des autorités, des offices et des médecins-dentistes Recommandations relatives aux normes applicables en matière de traitements dentaires dans les domaines des prestations complémentaires, de l’aide sociale et de l’asile” del gennaio 2018, pure menzionate dalla parte resistente nella decisione su reclamo (cfr. doc. A1), enunciano segnatamente: " (…) Traitement dentaire Un état nécessitant un traitement ou une indication de traitement mentionnée dans les recommandations ne donne pas droit sans examen à un traitement dentaire à la charge des pouvoirs publics. Cette décision incombe à l'autorité compétente. Seuls font exception les traitements d'urgence et les traitements de la douleur (mesures primaires) qui sont simples (efficaces), adéquats et dont le caractère est économique, partant qui peuvent être effectués sans garantie de prise en charge. Ces traitements ne doivent cependant pas conditionner le traitement définitif. En cas de doute, un bref contact téléphonique avec le service compétent peut être judicieux (si cela est possible). Un traitement d'urgence doit impérativement être signalé comme tel sur la facture d'honoraires. Pour tous les traitements consécutifs (mesures secondaires), il faut établir dans tous les cas un plan de traitement accompagné d'une estimation d'honoraires et attendre la garantie de prise en charge avant d'intervenir. À noter que les processus décisionnels de l'administration (et d'un éventuel contrôle par le médecin-dentiste-conseil) peuvent entraîner des retards. Normalement, la durée de validité des garanties de prise en charge est limitée dans le temps. Le traitement doit donc être effectué et facturé dans le délai fixé. (…). Aide social Le régime de l'aide sociale est plus restrictif (n.d.r. rispetto al regime delle prestazioni sociali) et les prestations sont subsidiaires. Si le traitement dentaire doit être financé par l'aide sociale, les instances compétentes et le médecin-dentiste traitant doivent préalablement clarifier si d'autres prises en charge et réductions sont possibles (par exemple: prestations de l'assurance obligatoire des soins, de l'Al, du service dentaire scolaire). Le patient n'a pas le droit de participer aux coûts du traitement dentaire, car les soins médicaux de base (dont font partie les traitements dentaires nécessaires) sont pris en compte dans le calcul du minimum social sur lequel se basent les prestations de l'aide sociale. En règle générale, la garantie de prise en charge, la facturation et le paiement interviennent directement entre le cabinet dentaire et les instances et autorités compétentes. Le même système prévaut dans le régime de l'asile. (…)” Tarif dentaire AA/AM/AI Le tarif dentaire AA/AM/AI (anciennement dénommé «tarif Suva», «tarif AS» ou tarif LAA») a valeur de «tarif social» dans la plupart des cantons. Un nombre de points fixe par position de traitement est multiplié par une valeur du point tarifaire fixe. À cela s'ajoutent les frais de matériel et les frais de tiers. Depuis le mois de janvier 2018, les cabinets dentaires appliquent le tarif révisé avec une valeur du point tarifaire fixée à 1.00 franc. Tarif de technique dentaire AA/AM/AI Les prestations de technique dentaire sont des réalisations sur mesure au sens de la législation sur les dispositifs médicaux, dont la responsabilité incombe en dernier ressort au médecin-dentiste traitant. C'est la raison pour laquelle il appartient à ce dernier de les commander, de les payer et de les préfinancer, puis de les facturer au patient sans supplément, en sus de ses propres frais de traitement. Depuis le 1er janvier 2018, il faut appliquer le tarif de technique dentaire AA/AM/AI avec le catalogue de prestations réduit conformément à la liste de concordance de I'AMDCS (aide sociale et PC, colonne verte) avec une valeur du point tarifaire de 1.00 franc. (…)” (cfr. https://kantonszahnaerzte.ch/wp-content/uploads/2019/08/Recommandations-de-l%E2%80%99AMDCS-concernant-les-plans-de-traitement-et-les-traitements.pdf) Il 20 dicembre 2017 e il 4 maggio 2018 anche la Conferenza svizzera delle istituzioni sociali (CSIAS) ha comunicato che il 1° gennaio 2018 è entrata in vigore la modifica del tariffario dei medici dentisti nell’ambito dell’assicurazione infortuni, militare e invalidità. È stato introdotto un nuovo catalogo delle prestazioni che corrisponde meglio alla moderna medicina dentistica. Il valore del punto tariffale, pari a fr. 3.10 fino al 31 dicembre 2017, è stato sostituito da un valore punto di fr. 1.00 (cfr. https://skos.ch/fileadmin/user_upload/skos_main/public/pdf/Recht_und_Beratung/Merkblaetter/2017_Merkblatt_revidierter-Zahnarzttarif.pdf ). La CSIAS, che in linea di principio non è competente in materia di aiuto sociale nel contesto del diritto d’asilo, ma che da novembre 2022 ha ricevuto mandato da parte della Conferenza delle direttrici e dei direttori cantonali delle opere sociali di consigliare i servizi sociali in tale ambito (cfr. https://skos.ch/it/themes/migration/refugies-dukraine), nelle proprie direttive - che sono delle linee guida destinate agli organi dell’aiuto sociale della Confederazione, dei cantoni, dei comuni e delle istituzioni sociali private (cfr. p.to A.1 norme CSIAS) - al p.to C.6.5. prevede che sono prese a carico dell’assistenza sociale determinate spese per cure dentarie a condizione che siano necessarie ed eseguite in modo semplice, economico e appropriato. Dalle relative spiegazioni emerge che i costi sono presi a carico sulla base della tariffa sociale dei singoli cantoni (cfr. https://rl.skos.ch/lexoverview-home/lex-RL_C_6_5?effective-from=20210101 ). La maggior parte dei Cantoni si riferisce, a titolo di tariffa sociale, alla Tariffa odontoiatrica AINF/AM/AI (cfr. https://skos.ch/fileadmin/user_upload/skos_main/public/pdf/Recht_und_Beratung/Merkblaetter/2017_Merkblatt_revidierter-Zahnarzttarif.pdf). Dalla “Disposizione concernente il sussidio di cure dentarie per persone al beneficio delle prestazioni di sostegno sociale” emessa dalla Divisione dell'azione sociale e delle famiglie del Dipartimento della sanità e della socialità del Cantone Ticino con validità dal 1° maggio 2022 si evince che “per il riconoscimento è determinante la tariffa dell’assicurazione infortuni, dell’assicurazione militare e dell’assicurazione invalidità (tariffa LAINF/AM/AI al valore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