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42.2023.28 vom 4. Juli 2022</w:t>
      </w:r>
    </w:p>
    <w:p>
      <w:r>
        <w:t>TI Tribunale d'appello, 2022-07-04, IT</w:t>
      </w:r>
    </w:p>
    <w:p>
      <w:r>
        <w:rPr>
          <w:b/>
        </w:rPr>
        <w:t xml:space="preserve">Quelle: </w:t>
      </w:r>
      <w:r>
        <w:t>https://mcp.opencaselaw.ch/entscheid/ti_gerichte_42.2023.28_d20220704</w:t>
      </w:r>
    </w:p>
    <w:p>
      <w:r>
        <w:t>FR: TI_GERICHTE 42.2023.28 du 4 juillet 2022</w:t>
      </w:r>
    </w:p>
    <w:p>
      <w:r>
        <w:t>IT: TI_GERICHTE 42.2023.28 del 4 luglio 2022</w:t>
      </w:r>
    </w:p>
    <w:p>
      <w:pPr>
        <w:pStyle w:val="Heading2"/>
      </w:pPr>
      <w:r>
        <w:t>Regeste</w:t>
      </w:r>
    </w:p>
    <w:p>
      <w:r>
        <w:t>A ragione a ricorrente è stato negato condono dell'obbligo di restituire prestazioni assistenziali poiché scoperto che il padre le aveva donato nuova auto (valore &gt; fr. 10'000 e &gt; quindi a quota esente). Deve essere infatti negata la buona fede</w:t>
      </w:r>
    </w:p>
    <w:p>
      <w:pPr>
        <w:pStyle w:val="Heading2"/>
      </w:pPr>
      <w:r>
        <w:t>Erwägungen</w:t>
      </w:r>
    </w:p>
    <w:p>
      <w:r>
        <w:rPr>
          <w:b/>
        </w:rPr>
        <w:t>E. 1</w:t>
      </w:r>
    </w:p>
    <w:p>
      <w:r>
        <w:t>non si rendeva conto che un aiuto sarebbe stato opportuno ” già solamente per compilare i moduli di richiesta di rinnovo delle prestazioni Las ch’ella ha sempre completato autonomamente (cfr. supra consid. 1.2. e doc. I). La tesi ricorsuale, secondo cui la buona fede della ricorrente è stata negata “ considerando solo una frase della qui ricorrente rilasciata nell’ambito dell’incontro ” del marzo 2022, segnatamente l’indicazione fornita dall’insorgente di non aver annunciato alla resistente di aver ricevuto dal padre l’automobile poiché “ non era informata che doveva notificare la nuova vettura ”, quando, invece, - osserva l’avv. RA 1 - RI 1 aveva già in precedenza fatto valere, quale motivo della propria omissione ed a fondamento della propria buona fede, i problemi di salute poi, comunque, ribaditi in occasione di quel colloquio (“ a causa dei suoi problemi di salute non è sempre in grado di valutare le problematiche con la dovuta serenità e riflessione ”), non ne soccorre la posizione. Già in sede di osservazioni del 24 ottobre 2021, infatti, la ricorrente si era espressa sulla questione, senza nulla eccepire quanto a problematiche relative alla sua salute, limitandosi a comunicare all’USSI di non aver annunciato l’aumento della sua sostanza mobiliare data dal veicolo regalatole poiché era contenta di disporne e non ci aveva pensato (“ semplicemente non ci ho pensato ad avvertire l’assistenza. Era un regalo per me, non ho pensato niente di male, ero felice ”; cfr. supra consid. 2.10.). Mancando, quindi, il primo presupposto cumulativo (quello della buona fede, mentre il secondo è l’onere gravoso, cfr. supra consid. 2.5. e 2.9.), è a ragione che la resistente ha negato alla ricorrente il condono dell’obbligo di restituzione, senza che si dovessero approfondire oltre le difficoltà finanziarie fatte valere dall’interessata e dal suo patrocinatore. 2.12. La decisione su opposizione impugnata merita pertanto conferma, senza che sia necessario richiamare le cartelle mediche, né ordinare l’esperimento di una perizia medica. Alla luce degli elementi già in atti questo Tribunale rinuncia pure a sentire la ricorrente, la quale non potrebbe che ribadire quanto già sostenuto nel ricorso e discusso nelle motivazioni della sentenza.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più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r>
        <w:rPr>
          <w:b/>
        </w:rPr>
        <w:t>E. 13</w:t>
      </w:r>
    </w:p>
    <w:p>
      <w:r>
        <w:t>ottobre 2021, al consid. 4.1, lAlta Corte ha, del resto, ribadito che:</w:t>
      </w:r>
    </w:p>
    <w:p>
      <w:r>
        <w:t>Nei confronti della ricorrente, rappresentata da un legale, non è, peraltro, stata istituita alcuna curatela, né uneventuale istituzione risulta, ad oggi, essere stata richiesta, fosse anche solamente nella forma di unamministrazione di sostegno limitatamente, per esempio e per quanto qui ci concerne, a quanto concerne la richiesta e lerogazione delle prestazioni Las (art. 393 CCS). E questo nonostante lavv. RA 1 faccia valere che probabilmente la signora RI 1 non si rendeva conto che un aiuto sarebbe stato opportuno già solamente per compilare i moduli di richiesta di rinnovo delle prestazioni Las chella ha sempre completato autonomamente (cfr. supra consid. 1.2. e doc. I).</w:t>
      </w:r>
    </w:p>
    <w:p>
      <w:r>
        <w:t>La tesi ricorsuale, secondo cui la buona fede della ricorrente è stata negata considerando solo una frase della qui ricorrente rilasciata nellambito dellincontro del marzo 2022, segnatamente lindicazione fornita dallinsorgente di non aver annunciato alla resistente di aver ricevuto dal padre lautomobile poiché non era informata che doveva notificare la nuova vettura, quando, invece, - osserva lavv. RA 1 - RI 1 aveva già in precedenza fatto valere, quale motivo della propria omissione ed a fondamento della propria buona fede, i problemi di salute poi, comunque, ribaditi in occasione di quel colloquio (a causa dei suoi problemi di salute non è sempre in grado di valutare le problematiche con la dovuta serenità e riflessione), non ne soccorre la posizione.</w:t>
      </w:r>
    </w:p>
    <w:p>
      <w:r>
        <w:t>Già in sede di osservazioni del 24 ottobre 2021, infatti, la ricorrente si era espressa sulla questione, senza nulla eccepire quanto a problematiche relative alla sua salute, limitandosi a comunicare allUSSI di non aver annunciato laumento della sua sostanza mobiliare data dal veicolo regalatole poiché era contenta di disporne e non ci aveva pensato (semplicemente non ci ho pensato ad avvertire lassistenza. Era un regalo per me, non ho pensato niente di male, ero felice; cfr. supra consid. 2.10.).</w:t>
      </w:r>
    </w:p>
    <w:p>
      <w:r>
        <w:t>Alla luce degli elementi già in atti questo Tribunale rinuncia pure a sentire la ricorrente, la quale non potrebbe che ribadire quanto già sostenuto nel ricorso e discusso nelle motivazioni della sentenza.</w:t>
      </w:r>
    </w:p>
    <w:p>
      <w:r>
        <w:t>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non potrebbero più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Inoltre, per quanto concerne laudizione stessa della ricorrente, va rilevato che per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8C_751/2019 del 25 febbraio 2020 consid. 2.1.; STF 8C_722/2019 del 20 febbraio 2020 consid. 2.1.;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parte ricorrente non ha formulato un'esplicita richiesta di indire un pubblico dibattimento, ma ha chiesto lassunzione di una nuova prova.</w:t>
      </w:r>
    </w:p>
    <w:p>
      <w:r>
        <w:t>Del resto, in ossequio dellart. 29 cpv. 2 Cost, la ricorrente ha potuto far valere le proprie argomentazioni per iscritto (cfr. STF 8C_550/2017 del 12 gennaio 2018) e la documentazione già presente agli atti consente al TCA di emanare il proprio giudizio (valutazione anticipata delle prove; STF 9C_569/2020 del 4 gennaio 2022, consid. 3.2; STF 8C_139/2019 del 18 giugno 2019 consid. 3.3.; STF 9C_847/2017 del 31 maggio 2018 consid. 5.1.; STF 9C_35/2018 del 29 marzo 2018 consid. 6).</w:t>
      </w:r>
    </w:p>
    <w:p>
      <w:r>
        <w:t>2.14.  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