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42.2023.11 vom 2. Mai 2023</w:t>
      </w:r>
    </w:p>
    <w:p>
      <w:r>
        <w:t>TI Tribunale d'appello, 2023-05-02, IT</w:t>
      </w:r>
    </w:p>
    <w:p>
      <w:r>
        <w:rPr>
          <w:b/>
        </w:rPr>
        <w:t xml:space="preserve">Quelle: </w:t>
      </w:r>
      <w:r>
        <w:t>https://mcp.opencaselaw.ch/entscheid/ti_gerichte_42.2023.11</w:t>
      </w:r>
    </w:p>
    <w:p>
      <w:r>
        <w:t>FR: TI_GERICHTE 42.2023.11 du 2 mai 2023</w:t>
      </w:r>
    </w:p>
    <w:p>
      <w:r>
        <w:t>IT: TI_GERICHTE 42.2023.11 del 2 maggio 2023</w:t>
      </w:r>
    </w:p>
    <w:p>
      <w:pPr>
        <w:pStyle w:val="Heading2"/>
      </w:pPr>
      <w:r>
        <w:t>Erwägungen</w:t>
      </w:r>
    </w:p>
    <w:p>
      <w:r>
        <w:rPr>
          <w:b/>
        </w:rPr>
        <w:t>E. 31</w:t>
      </w:r>
    </w:p>
    <w:p>
      <w:r>
        <w:t>maggio 2020 l’interessato “ non è più alle dipendenze ” della società e da settembre 2020 “ ad oggi ” percepiva “ la disoccupazione __________, alleghiamo per trasparenza dei dati accrediti bancari ” (domanda di prestazioni dell’8 aprile 2021; doc. 4/D). Inoltre nella sentenza 42.2022.63 del 10 ottobre 2022, cresciuta incontestata in giudicato, al consid. 2.4, il Tribunale aveva accertato che “ per quanto concerne il periodo dal 1° gennaio 2021, questa circostanza è stata ribadita il 18 maggio 2021 (doc. 6: “[…] la società dal 01.01.2021 non registra dipendenti , perciò come deve rimborsare questa IPG ai due soci, Sig. RI 1 e Sig.ra __________? […]”; sottolineatura del redattore), il 21 maggio 2021 (“[…] la società dal 01.01.2021 non registra dipendenti , perciò come deve rimborsare questa IPG ai due soci? […]”, sottolineatura del redattore) ed in parte il 26 maggio 2021 (“[…] Le confermo che i due soci non percepiscono più salario, dal 01.01.2021, e non hanno dipendenti […]”). Anche nelle richieste di indennità figura che “dal 01.01.2021 la società non presenta più dipendenti” (allegati doc. 9) ” e che nel “ caso di specie in prima battuta la società __________ ha affermato che il suo socio e presidente della gerenza RI 1 non era più suo dipendente da fine maggio 2020 e percepiva prestazioni sociali in Italia dal mese di settembre 2020. Negli ulteriori email ha confermato di non avere dipendenti (cfr. il contratto di lavoro dell’insorgente, doc. A7/F, dove figura che l’interessato “in seguito [è] denominato dipendente”) perlomeno dal 1° gennaio 2021, ossia da quando anche l’altra socia, __________, secondo l’email dell’8 aprile 2021, non era più alle dipendenze della società. Nell’ultimo scritto del 26 maggio 2021 la società non ha contraddetto quanto asserito precedentemente, ma ha semplicemente confermato che da gennaio 2021 i due soci dell’azienda non hanno più conseguito alcun salario .” In concreto pertanto la buona fede deve essere negata, anche qualora il dovere di informare fosse stato adempiuto da parte dell’assicurato (cfr. STCA 42.2022.57 del 3 ottobre 2022; cfr. anche STF 9C_267/2021 del 1° febbraio 2022, consid. 5.1 e 5.2 con rinvio alla STF 9C_318/2021 del 21 settembre 2021, consid. 3.1). Infatti, una persona non più alle dipendenze della società che ha chiesto le prestazioni non può in buona fede percepire un’indennità giornaliera che copre proprio la perdita del salario per l’attività non più svolta, come invece avvenuto nella presente fattispecie dal 1° novembre 2020 al 28 febbraio 2021. Chiunque comprende infatti che il versamento dell’indennità per perdita di salario per il coronavirus, come emerge dal nome stesso, è vincolato alla continuazione dell’attività presso la società che ha richiesto la prestazione. Spettava all’assicurato chiedere conferma all’amministrazione circa il diritto effettivo ad ottenere la prestazione erogata. La circostanza che l’amministrazione l’11 maggio 2021 ha emesso delle decisioni con le quali ha riconosciuto le indennità per il periodo litigioso, non è un motivo per ritenere la buona fede, altrimenti l’esame di questa condizione, nell’ambito della richiesta di condono, non sarebbe mai necessario. In queste condizioni la buona fede del ricorrente non può essere riconosciuta. Non è pertanto necessario esaminare se è adempiuta la seconda condizione per ottenere il condono, ossia l’onere troppo grave (art. 4 OPGA). 2.4.  La decisione su opposizione impugnata merita pertanto conferma, senza che sia necessario richiamare l’incarto della Cassa e l’incarto 42.2022.63/64 di questo Tribunale. Alla luce delle chiare risultanze processuali questo Tribunale rinuncia pure a sentire il ricorrente e __________. Essi infatti non potrebbero che ribadire quanto già sostenuto nel ricorso e discusso nelle motivazioni della sentenza.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più modificare il risultato (valutazione anticipata delle prove), si rinuncerà ad assumere altre prove (cfr.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Inoltre, per quanto concerne l’audizione stessa del ricorrente, va rilevato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38.2018.31 del 12 ottobre 2018 consid. 2.7.; STCA 38.2018.39 del 10 ottobre 2018 consid. 2.8. Nella presente evenienza - contrariamente a quanto esige la giurisprudenza federale -, la parte ricorrente non ha formulato un'esplicita richiesta di indire un pubblico dibattimento, ma ha chiesto l’assunzione di una nuova prova. Ora, come visto in precedenza la documentazione prodotta in sede processuale è esaustiva e non necessita di alcun complemento. Del resto, in ossequio dell’art. 29 cpv. 2 Cost, il ricorrente ha potuto far valere le proprie argomentazioni per iscritto (cfr. STF 8C_550/2017 del 12 gennaio 2018) e la documentazione già presente agli atti consente al TCA di emanare il proprio giudizio (valutazione anticipata delle prove; STF 9C_569/2020 del 4 gennaio 2022, consid. 3.2; STF 8C_139/2019 del 18 giugno 2019 consid. 3.3.; STF 9C_847/2017 del 31 maggio 2018 consid. 5.1.; STF 9C_35/2018 del 29 marzo 2018 consid. 6). L’audizione dell’assicurato si rivela, pertanto, superflua. 2.5. Con l’emanazione della sentenza, la richiesta di confermare l’effetto sospensivo del ricorso (cfr. comunque doc. III, consid. 1.11), diventa priva di oggetto (cfr. sentenza 9C_711/2016, 9C_716/2016 del 9 maggio 2017 consid. 12 non pubblicato in DTF 143 V 130). 2.6.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l’oggetto della lite sottoposta all’esame del TCA concerne una richiesta di condono. Questo Tribunale rileva che in una sentenza 9C_639/2011 del 30 agosto 2012 consid. 3.2., l’Alta Corte ha stabilito che non si è in presenza di controversie relative all’assegnazione o al rifiuto di prestazioni AI in caso di vertenze concernenti il condono della restituzione di prestazioni (cfr. anche DTF 122 V 221 consid. 2 e U. Kieser , ATSG-Kommentar, 4a edizione, n. 70 ad art. 61, pag. 1101 e i riferimenti ivi menzionati). La questione di sapere se si tratti, o meno, di una controversia relativa a prestazioni secondo l’art. 61 lett. f bis LPGA non necessita di ulteriori approfondimenti, ritenuto, d’un lato, che nel caso in cui la lite vertesse su prestazioni non verrebbero in ogni caso accollate spese, in quanto,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D’altro lato, anche qualora la causa non riguardasse delle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 2020, n. 209 ad art. 61 LPGA).” (al riguardo cfr. Ares Bernasconi, Actualités du TF, 8C_265/2021 du 21 juillet 2021 - frais judiciaires pour les tribunaux cantonaux des assurances selon la révision de la LPGA du 21 juin 2019, in SZS/RSAS 2/2022 pag. 107) . Nel Cantone Ticino, come rilevato dall’Alta Corte nella citata STF 8C_265/2021 del 21 luglio 2021 consid. 4.4.3., “vige tuttora il principio della gratuità generalizzata (art. 29 cpv. 1 Lptca/TI)” . Sul tema cfr. anche STF 9C_369/2022 del 19 settembre 2022; STF 9C_368/2021 del 2 giugno 2022; SVR 2022 KV Nr. 18 (STF 9C_13/2022 del 16 febbraio 2022);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