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42.2022.99 vom 2. Mai 2023</w:t>
      </w:r>
    </w:p>
    <w:p>
      <w:r>
        <w:t>TI Tribunale d'appello, 2023-05-02, IT</w:t>
      </w:r>
    </w:p>
    <w:p>
      <w:r>
        <w:rPr>
          <w:b/>
        </w:rPr>
        <w:t xml:space="preserve">Quelle: </w:t>
      </w:r>
      <w:r>
        <w:t>https://mcp.opencaselaw.ch/entscheid/ti_gerichte_42.2022.99</w:t>
      </w:r>
    </w:p>
    <w:p>
      <w:r>
        <w:t>FR: TI_GERICHTE 42.2022.99 du 2 mai 2023</w:t>
      </w:r>
    </w:p>
    <w:p>
      <w:r>
        <w:t>IT: TI_GERICHTE 42.2022.99 del 2 maggio 2023</w:t>
      </w:r>
    </w:p>
    <w:p>
      <w:pPr>
        <w:pStyle w:val="Heading2"/>
      </w:pPr>
      <w:r>
        <w:t>Erwägungen</w:t>
      </w:r>
    </w:p>
    <w:p>
      <w:r>
        <w:rPr>
          <w:b/>
        </w:rPr>
        <w:t>E. 2</w:t>
      </w:r>
    </w:p>
    <w:p>
      <w:r>
        <w:t>della Legge fissa il principio della sussidiarietà dell'assistenza e prevede al cpv. 1 che"le prestazioni assistenziali secondo questa legge sono complementari o suppletorie a quelle della previdenza, delle assicurazioni sociali e delle misure contro la disoccupazione previste da altre leggi cantonali".</w:t>
      </w:r>
    </w:p>
    <w:p>
      <w:r>
        <w:t>Il cpv. 2 precisa che"in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2.3.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2.2</w:t>
      </w:r>
    </w:p>
    <w:p>
      <w:r>
        <w:t>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w:t>
      </w:r>
    </w:p>
    <w:p>
      <w:r>
        <w:rPr>
          <w:b/>
        </w:rPr>
        <w:t>E. 2.7</w:t>
      </w:r>
    </w:p>
    <w:p>
      <w:r>
        <w:t>Il ricorrente ha chiesto di presenziare davanti al Tribunale con i collaboratori USSI per chiarire alcuni punti della fattispecie (cfr. doc. I pag. 12; doc. XVIII).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8C_146/2022 del 23 gennaio 2023 consid. 6.1.; STF 9C_172/2022 del 7 luglio 2022 consid. 3.1.; STF 9C_71/2021 del 20 settembre 2021 consid. 2.1.;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8C_146/2022 del 23 gennaio 203 consid. 6.1.; STF 8C_495/2020 del 6 gennaio 2021;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38.2021.7 del 26 aprile 2021 consid. 2.18., confermata dal TF con giudizio 8C_400/2021 del 14 aprile 2022;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né una richiesta di audizione al fine di esporre il proprio punto di vista sulle risultanze probatorie. Il medesimo ha, quindi, chiesto l’assunzione di nuove prove.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8C_414/2022 del 24 gennaio 2023 consid. 4.2.; STF 8C_146/2022 del 23 gennaio 2023 consid. 6.1.; STF 9C_399/2021 del 20 luglio 2022 consid. 4.2.; STF 9C_689/2020 del 1° marzo 2022 consid. 4.2.;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Al riguardo questa Corte, considerato che i documenti già presenti all’incarto le consentono di emanare il proprio giudizio, ritiene che l’assunzione di ulteriori prove non potrebbe mettere in luce nuovi elementi concreti ai fini della risoluzione della vertenza. La domanda di assunzione di prove formulata dall’insorgente, va, dunque, respinta. 2.8.  RI 1 ha, inoltre, contestato il diniego del gratuito patrocinio per la procedura di reclamo stabilito dall’USSI con la decisione su reclamo del 18 novembre 2022 (cfr. doc. I pag. 11; A1; consid. 1.4.; 1.5.). L'art. 37 cpv. 1 LPGA, applicabile in casu quale diritto sussidiario in virtù del rinvio di cui all’art. 31 Lptca a cui rimanda l’art. 33 cpv. 3 Laps (cfr. pure art. 65 Las;),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8C_472/2019 del 20 novembre 2019 consid. 6.1.; STF 8C_48/2015 del 10 aprile 2015 consid. 2.2., pubblicata in DLA 2015 N. 7 pag. 161). Al riguardo cfr. anche STFA C 254/04 del 15 marzo 2005; Plädoyer 1/05 pag. 70-71; SVR 2004 EL Nr. 4; RtiD I-2005 N. 46 pag. 177. Nella concreta fattispecie il TCA ritiene che non sia soddisfatto il requisito della probabilità di esito favorevole (cfr. STF 8C_563/2010 del 29 settembre 2010; STF U 347/98 del 10 ottobre 2001; STF I 446/00 dell'8 febbraio 2001; STF U 220/99 del 26 settembre 2000; STF 1P.569/2001 del 17 ottobre 2001; DTF 119 Ia 253 consid. 3b). Alla luce della Las, della Laps, della giurisprudenza pubblicata, segnatamente, nei siti www.bger.ch e www.sentenze.ti.ch , la vertenza relativa al reclamo contro la decisione del 12 agosto 2022 con cui la parte resistente aveva fissato al ricorrente la data del 30 settembre 2022 per porre termine alla sua attività per la __________ e abbandonare ogni ruolo svolto in seno alla medesima, appariva, dopo un esame degli atti forzatamente sommario, destinata all'insuccesso, in quanto le prospettive di esito favorevole erano considerevolmente minori dei rischi di soccombenza. In effetti dalla rilevante documentazione agli atti emerge in modo indubbio che l’USSI, ritenuto in particolare il fatto che l’attività per la società __________ non consentiva all’insorgente di raggiungere un’indipendenza economica, gli aveva a ragione intimato, con decisione del 12 agosto 2022, di interrompere ogni legame con la __________ entro il 30 settembre 2022. Di primo acchito, dunque, l’amministrazione poteva concludere che il procedimento non aveva probabilità di esito favorevole (cfr. DTF 132 V 200 consid. 4.1.; DTF 125 II 265 consid. 4c; STCA 42.2016.8 del 23 gennaio 2017 consid. 2.16., il cui ricorso al TF è stato ritenuto inammissibile con giudizio 8C_145/2017 dell’8 giugno 2017; STCA 42.2015.9 del 30 settembre 2015 consid. 2.16.; STCA 39.2011.8 del 29 settembre 2011 consid. 2.21.). Del resto è dubbio pure l’adempimento della condizione relativa alla necessità – eccezionale nella procedura amministrativa (cfr. STF 9C_90/2022 del 3 febbraio 2023 consid. 5.2.; 9C_577/2019 del 21 gennaio 2020 consid. 7 ) – del patrocinio da parte di un avvocato. Considerato il caso non particolarmente complesso, il ricorrente, che ha peraltro dimostrato, in sede ricorsuale, di essere in grado di difendere i propri interessi da solo, poteva semmai farsi rappresentare da un terzo, ad esempio un assistente sociale o altra persona nel settore sociale (cfr. DTF 132 V 201 consid. 4.1 STF 9C_786/2017 del 21 febbraio 2018). Ne discende che rettamente la parte resistente ha respinto la domanda dell’insorgente di gratuito patrocinio per la procedura di reclamo (cfr. STCA 42.2016.8 del 23 gennaio 2017 consid. 2.16. il cui ricorso al TF è stato ritenuto inammissibile con giudizio 8C_145/2017 dell’8 giugno 2017). 2.9.  Stante tutto quanto precede, questa Corte non può che confermare la decisione su reclamo del 18 novembre 2022 impugnata.</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r>
        <w:rPr>
          <w:b/>
        </w:rPr>
        <w:t>E. 3</w:t>
      </w:r>
    </w:p>
    <w:p>
      <w:r>
        <w:t>persone 1'871.--</w:t>
      </w:r>
    </w:p>
    <w:p>
      <w:r>
        <w:rPr>
          <w:b/>
        </w:rPr>
        <w:t>E. 4</w:t>
      </w:r>
    </w:p>
    <w:p>
      <w:r>
        <w:t>persone 2'153.--</w:t>
      </w:r>
    </w:p>
    <w:p>
      <w:r>
        <w:rPr>
          <w:b/>
        </w:rPr>
        <w:t>E. 5</w:t>
      </w:r>
    </w:p>
    <w:p>
      <w:r>
        <w:t>persone 2'495.-- / mese</w:t>
      </w:r>
    </w:p>
    <w:p>
      <w:r>
        <w:t>Per ogni persona + 209.-- / mese</w:t>
      </w:r>
    </w:p>
    <w:p>
      <w:r>
        <w:t>supplementare</w:t>
      </w:r>
    </w:p>
    <w:p>
      <w:r>
        <w:t>In una sentenza 8C_344/2019 del 15 novembre 2019 consid. 6.4. la nostra Massima Istanza ha peraltro osservato:</w:t>
      </w:r>
    </w:p>
    <w:p>
      <w:r>
        <w:t>Riguardo ai richiedenti lassistenza sociale che esercitano unattività indipendente, va evidenziato che la nostra Massima Istanza, in una sentenza 2P 301/2004 del 6 dicembre 2004, si è così espressa:</w:t>
      </w:r>
    </w:p>
    <w:p>
      <w:r>
        <w:t>"Par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w:t>
      </w:r>
    </w:p>
    <w:p>
      <w:r>
        <w:t>(...)</w:t>
      </w:r>
    </w:p>
    <w:p>
      <w:r>
        <w:rPr>
          <w:b/>
        </w:rPr>
        <w:t>E. 7</w:t>
      </w:r>
    </w:p>
    <w:p>
      <w:r>
        <w:t>Au demeurant, la lecture de l'arrêt attaqué permet de constater que le Tribunal administratif a appliqué correctement la législation topique, en particulier la loi du 19 septembre 1980 sur l'assistance publique du canton de Genève."</w:t>
      </w:r>
    </w:p>
    <w:p>
      <w:r>
        <w:t>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w:t>
      </w:r>
    </w:p>
    <w:p>
      <w:r>
        <w:t>Con sentenza 8C_782/2019 del 9 settembre 2020 il TF ha confermato il diniego di prestazioni assistenziali deciso dallautorità competente del Canton Ginevra e avallato dalla Camera amministrativa della Corte di giustizia del Canton Ginevra nei confronti di una persona che dopo aver ricevuto per sei mesi da parte dellassistenza sociale un aiuto finanziario eccezionale quale indipendente aveva comunque mantenuto lo statuto professionale dindipendente.</w:t>
      </w:r>
    </w:p>
    <w:p>
      <w:r>
        <w:t>Il TF ha in particolare evidenziato, da un lato, che loggetto della contestazione, determinato dal giudizio impugnato, verteva sullaiuto sociale ordinario ai sensi della legge cantonale sullinserimento e laiuto sociale individuale (LIASI, la quale secondo la giurisprudenza cantonale ginevrina concretizza il principio di sussidiarietà; cfr. consid. 3.3.) e non sullaiuto durgenza ex art. 12 Cost.</w:t>
      </w:r>
    </w:p>
    <w:p>
      <w:r>
        <w:t>Dallaltro, che il diniego dellassistenza sociale oltre il termine di sei mesi(consid.3.3.:Lart.16 al. 2 RIASI précise que l'aide financière est accordée pour une durée de trois mois; en cas d'incapacité de travail du bénéficiaire, les prestations peuvent être accordées pendant une durée maximale de six mois)era dipeso unicamente dal rifiuto dellinsorgente di rinunciare al suo statuto dindipendente presso lufficio cantonale delle assicurazioni sociali.Al riguardo è stato specificato che la libertà economica giusta lart. 27 Cost. non risultava violata, in quanto la ricorrente era libera di restare iscritta come indipendente e di continuare a cercare lavoro in tal senso senza richiedere laiuto da parte dellassistenza sociale.</w:t>
      </w:r>
    </w:p>
    <w:p>
      <w:r>
        <w:t>LAlta Corte, in una sentenza 8D_13/2020 del 19 luglio 2021 consid. 10.1.4., ha poi evidenziato che pretendere che un beneficiario dellassistenza sociale interrompa entro un adeguato termine unattività indipendente che non consente di far fronte al proprio fabbisogno non viola il principio della parità di trattamento, né il divieto dellarbitrio.</w:t>
      </w:r>
    </w:p>
    <w:p>
      <w:r>
        <w:t>In tale giudizio il Tribunale federale ha rilevato che le disposizioni COSAS prevedono che la soppressione delle prestazioni è consentita solo in caso di violazione del principio di sussidiarietà (cfr. p.to F.3 cfr. 4 della versione valida dal 1° gennaio 2021).</w:t>
      </w:r>
    </w:p>
    <w:p>
      <w:r>
        <w:t>In quel caso di specie al ricorrente, il quale esercitava unattività indipendente non redditizia che aveva comunque interrotto nellagosto 2019, non poteva essere imputata una tale violazione. Non si giustificava, quindi, la completa soppressione delle prestazioni assistenziali dal 1° luglio al 26 agosto 2019, bensì soltanto la relativa riduzione per non avere rispettato le condizioni fissate dallamministrazione (cfr. consid. 11.1.).</w:t>
      </w:r>
    </w:p>
    <w:p>
      <w:r>
        <w:t>Il TCA, dal canto suo, in una sentenza 42.2006.12 del 15 febbraio 2007, pubblicata in RtiD II-2007 N° 14 pag. 62 seg., ha confermato una decisione su reclamo dell'USSI che ha negato ad un gallerista indipendente il prolungamento dell'aiuto temporaneo di sei mesi accordatogli dall'assistenza sociale in quanto alla conclusione di quel periodo la situazione finanziaria dell'attività dell'interessato non era concretamente cambiata né era imminente unturnaround(lespressioneturnaroundrappresenta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cfr.www.tesionline.it) della stessa.</w:t>
      </w:r>
    </w:p>
    <w:p>
      <w:r>
        <w:t>Inoltre in un giudizio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w:t>
      </w:r>
    </w:p>
    <w:p>
      <w:r>
        <w:t>Il ricorso interposto contro la sentenza sopra citata dallassicurato allAlta Corte è stato dichiarato inammissibile (cfr. STF 8C_863/2010 del 12 novembre 2010).</w:t>
      </w:r>
    </w:p>
    <w:p>
      <w:r>
        <w:t>In simili condizioni, tenuto conto del fatto che lassistenza sociale ha carattere sussidiario in particolare rispetto alle assicurazioni sociali federali e cantonali, nonché della giurisprudenza federale e cantonale (cfr. art. 2 Las; 13 Laps; consid. 2.2.; 2.4.; 2.5.), a ragione lamministrazione ha deciso che linsorgente deve rinunciare alla propriaattività per la __________ e, segnatamente, verificare il suo eventuale diritto alle indennità di disoccupazione, come pure rendersi disponibile al 100% alla partecipazione delle misure di inserimento sociale e professionale (cfr. in particolare STF 8C_782/2019 del 9 settembre 2020 citata al consid. 2.6.).</w:t>
      </w:r>
    </w:p>
    <w:p>
      <w:r>
        <w:t>In effetti linsorgente, in virtù della libertà economica (art. 27 Cost.), è libero di restare attivo per la società in questione senza, però, richiedere laiuto da parte dellassistenza sociale (cfr. STF 8C_782/2019 del 9 settembre 2020, menzionata al consid. 2.6.).</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8C_146/2022 del 23 gennaio 2023 consid. 6.1.; STF 9C_172/2022 del 7 luglio 2022 consid. 3.1.; STF 9C_71/2021 del 20 settembre 2021 consid. 2.1.;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8C_146/2022 del 23 gennaio 203 consid. 6.1.; STF 8C_495/2020 del 6 gennaio 2021;STF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Nella presente evenienza - contrariamente a quanto esige la giurisprudenza federale -, il ricorrente non ha formulato un'esplicita richiesta di indire un pubblico dibattimento, né una richiesta di audizione al fine di esporre il proprio punto di vista sulle risultanze probatorie.</w:t>
      </w:r>
    </w:p>
    <w:p>
      <w:r>
        <w:t>Il medesimo ha, quindi, chiesto lassunzione di nuove prove.</w:t>
      </w:r>
    </w:p>
    <w:p>
      <w:r>
        <w:t>Al riguardo questa Corte, considerato che i documenti già presenti allincarto le consentono di emanare il proprio giudizio, ritiene che lassunzione di ulteriori prove non potrebbe mettere in luce nuovi elementi concreti ai fini della risoluzione della vertenza.</w:t>
      </w:r>
    </w:p>
    <w:p>
      <w:r>
        <w:t>L'art. 37 cpv. 1 LPGA, applicabile in casu quale diritto sussidiario in virtù del rinvio di cui allart. 31 Lptca a cui rimanda lart. 33 cpv. 3 Laps (cfr. pure art. 65 Las;),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w:t>
      </w:r>
    </w:p>
    <w:p>
      <w:r>
        <w:t>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8C_472/2019 del 20 novembre 2019 consid. 6.1.; STF 8C_48/2015 del 10 aprile 2015 consid. 2.2., pubblicata in DLA 2015 N. 7 pag. 161).</w:t>
      </w:r>
    </w:p>
    <w:p>
      <w:r>
        <w:t>Al riguardo cfr. anche STFA C 254/04 del 15 marzo 2005;Plädoyer 1/05 pag. 70-71;SVR 2004 EL Nr. 4; RtiD I-2005 N. 46 pag. 177.</w:t>
      </w:r>
    </w:p>
    <w:p>
      <w:r>
        <w:t>Nella concreta fattispecie il TCA ritiene che non sia soddisfatto il requisito della probabilità di esito favorevole (cfr. STF 8C_563/2010 del 29 settembre 2010; STF U 347/98 del 10 ottobre 2001; STF I 446/00 dell'8 febbraio 2001; STF U 220/99 del 26 settembre 2000; STF 1P.569/2001 del 17 ottobre 2001; DTF 119 Ia 253 consid. 3b).</w:t>
      </w:r>
    </w:p>
    <w:p>
      <w:r>
        <w:t>Alla luce della Las, della Laps, della giurisprudenza pubblicata, segnatamente, nei siti www.bger.ch ewww.sentenze.ti.ch, la vertenza relativa al reclamo contro la decisione del 12 agosto 2022 con cui la parte resistente aveva fissato al ricorrente la data del 30 settembre 2022 per porre termine alla sua attività per la __________ e abbandonare ogni ruolo svolto in seno alla medesima, appariva, dopo un esame degli atti forzatamente sommario, destinata all'insuccesso, in quanto le prospettive di esito favorevole erano considerevolmente minori dei rischi di soccombenza.</w:t>
      </w:r>
    </w:p>
    <w:p>
      <w:r>
        <w:t>Di primo acchito, dunque, lamministrazione poteva concludere che il procedimento non aveva probabilità di esito favorevole (cfr. DTF 132 V 200 consid. 4.1.; DTF 125 II 265 consid. 4c; STCA 42.2016.8 del 23 gennaio 2017 consid. 2.16., il cui ricorso al TF è stato ritenuto inammissibile con giudizio 8C_145/2017 dell8 giugno 2017; STCA 42.2015.9 del 30 settembre 2015 consid. 2.16.; STCA 39.2011.8 del 29 settembre 2011 consid. 2.21.).</w:t>
      </w:r>
    </w:p>
    <w:p>
      <w:r>
        <w:t>Ne discende che rettamente la parte resistente ha respinto la domanda dellinsorgente di gratuito patrocinio per la procedura di reclamo (cfr. STCA 42.2016.8 del 23 gennaio 2017 consid. 2.16. il cui ricorso al TF è stato ritenuto inammissibile con giudizio 8C_145/2017 dell8 giugno 2017).</w:t>
      </w:r>
    </w:p>
    <w:p>
      <w:r>
        <w:t>2.9.  Stante tutto quanto precede, questa Corte non può che confermare la decisione su reclamo del 18 novembre 2022 impugnata.</w:t>
      </w:r>
    </w:p>
    <w:p>
      <w:r>
        <w:t>2.10.In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