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42.2022.86 vom 30. Juni 2021</w:t>
      </w:r>
    </w:p>
    <w:p>
      <w:r>
        <w:t>TI Tribunale d'appello, 2021-06-30, IT</w:t>
      </w:r>
    </w:p>
    <w:p>
      <w:r>
        <w:rPr>
          <w:b/>
        </w:rPr>
        <w:t xml:space="preserve">Quelle: </w:t>
      </w:r>
      <w:r>
        <w:t>https://mcp.opencaselaw.ch/entscheid/ti_gerichte_42.2022.86_d20210630</w:t>
      </w:r>
    </w:p>
    <w:p>
      <w:r>
        <w:t>FR: TI_GERICHTE 42.2022.86 du 30 juin 2021</w:t>
      </w:r>
    </w:p>
    <w:p>
      <w:r>
        <w:t>IT: TI_GERICHTE 42.2022.86 del 30 giugno 2021</w:t>
      </w:r>
    </w:p>
    <w:p>
      <w:pPr>
        <w:pStyle w:val="Heading2"/>
      </w:pPr>
      <w:r>
        <w:t>Regeste</w:t>
      </w:r>
    </w:p>
    <w:p>
      <w:r>
        <w:t>Restituzione di indennità giornaliere per il coronavirus dal 1° dicembre 2020 al 30 giugno 2021 poiché in seguito ad un controllo è emerso che le prestazioni non sono state calcolate correttamente</w:t>
      </w:r>
    </w:p>
    <w:p>
      <w:pPr>
        <w:pStyle w:val="Heading2"/>
      </w:pPr>
      <w:r>
        <w:t>Erwägungen</w:t>
      </w:r>
    </w:p>
    <w:p>
      <w:r>
        <w:rPr>
          <w:b/>
        </w:rPr>
        <w:t>E. 3</w:t>
      </w:r>
    </w:p>
    <w:p>
      <w:r>
        <w:t>In merito alla richiesta di restituzione di complessivi CHF 12'937.95, ribadiamo che nostro avviso vanno considerati il nostro calcolo esposto precedentemente per l’indennità giornaliera pari a CHF 121.35, come anche il dettaglio della media della cifra d’affari (cfr. tabella allegata).” (doc. XIV) In conclusione la ricorrente chiede di prendere atto che con la chiusura al 31.12.2022 __________ rinuncerà alla parte postergata degli stipendi in passivo al bilancio, di non restituire le indennità pari a fr. 12'937.95 e di essere ascoltata in udienza, previo appuntamento. 1.13.  La Cassa ha preso posizione il 27 gennaio 2023, ribadendo la richiesta di reiezione del ricorso (doc. XVI). 1.14.  Il 6 febbraio 2023 la ricorrente si è riconfermato nelle sue argomentazioni, chiedendo di indire un incontro durante il quale si possano dibattere le differenti posizioni sulla base dei documenti contabili (doc. XVIII). Lo scritto è stato trasmesso alla Cassa il 7 febbraio 2023 per conoscenza (doc. XIX). considerato in diritto 2.1.  Secondo l’art. 1 dell’Ordinanza COVID-19 perdita di guadagno, abrogata con effetto dal 1° gennaio 2023, ma applicabile al caso di specie (cfr. DTF 148 V 162, consid. 3.2.1. - 3.2.2), le disposizioni della legge federale del 6 ottobre 2000 sulla parte generale del diritto delle assicurazioni sociali (LPGA) sono applicabili all’indennità, sempreché altre disposizioni della medesima ordinanza non prevedano espressamente una deroga alla LPGA. Ai sensi dell’art. 25 LPGA le prestazioni indebitamente riscosse devono essere restituite. La restituzione non deve essere chiesta se l’interessato era in buona fede e verrebbe a trovarsi in gravi difficoltà (cpv. 1; cfr. art. 4 OPGA). Il capoverso 2,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L'obbligo di restituzione presuppone che siano adempiute le condizioni di una riconsiderazione o di una revisione della decisione con la quale sono state attribuite le prestazioni (cfr. STF 8C_108/2022 del 22 settembre 2022, consid. 3.1; STF 8C_665/2020 dell’8 giugno 2021 consid. 3.2.; STF 8C_294/2018 del 28 giugno 2018 consid. 4.1.; STF 8C 565/2016 del 26 ottobre 2016 consid. 2; STF C 128/06 del 10 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 2.2 .  In concreto, la Cassa, dopo aver accolto le richieste di versamento di indennità giornaliere Corona in favore di __________, ha chiesto la restituzione di parte delle prestazioni versate dal 1° dicembre 2020 al 30 giugno 2021 alla società ricorrente poiché dalla verifica contabile effettuata da un perito esterno sarebbe emerso che le indennità non erano dovute. L’insorgente contesta la decisione della Cassa, sostenendo che si tratta di stipendi relativi a periodi antecedenti. Egli afferma inoltre che lo stipendio lordo indicato per 13 mensilità era pari a fr. 4'200, per un totale di fr. 4'550 mensili e che di conseguenza l’indennità giornaliera è pari a fr. 121.35 e non a fr. 104/100.80 come calcolato dalla Cassa. Inoltre __________ avrebbe rinunciato a tali stipendi. 2.3.  Va innanzitutto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10’000 franchi (cfr. art. 2 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2.4.  Preliminarmente va rammentato che 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In concreto, oggetto della decisione su opposizione impugnata è unicamente il periodo dal 1° dicembre 2020 al 30 giugno 2021. Infatti, a pag. 4 punto 4 l’amministrazione afferma che per “ il periodo dal 17 settembre 2020 al 30 giugno 2021 la Cassa ha versato al signor __________ l’IPG Corona a causa dei provvedimenti presi dalle autorità cantonali e federali (…) ” ed evidenzia che “ […] in data 5 settembre 2022 la Cassa, dopo aver ricalcolato l’importo dell’IPG, ha emanato un ordine di restituzione nei confronti della società RI 1 di CHF 12'937.95 relativo all’IPG Corona indebitamente versata dal 1° dicembre 2020 al 30 giugno 2021 ” (sottolineatura del redattore). Inoltre nel dispositivo figura che “ Di conseguenza l’importo da restituire a titolo di indennità giornaliera perdita di guadagno Corona indebitamente percepita dalla spettabile RI 1 nel periodo dal 1° dicembre 2020 al 30 giugno 2021 è di CHF 12'937.95 ” (sottolineatura del redattore). Ne segue che l’indennità che la Cassa ritiene essere stata versata in troppo nel mese di agosto 2021 (fr. 791.60, cfr. doc. XII), va dedotta dall’importo chiesto in restituzione poiché non oggetto della decisione su opposizione impugnata. 2.5.  In secondo luogo va evidenziato che per i mesi di febbraio 2021 e di marzo 2021 l’indennità erogata va restituita già solo per il motivo che la riduzione della cifra d’affari mensile non è stata pari almeno al 40% rispetto alla cifra d’affari media mensile degli anni 2017-2019 (cfr. art. 2 cpv. 3 ter Ordinanza COVID-19 perdita di guadagno nel tenore in vigore in febbraio e marzo 2021 [su questo aspetto cfr. DTF 148 V 162, consid. 3.2.1. - 3.2.2] e marg. 1041.8-9 CIC). In concreto, la cifra d’affari media mensile calcolata dalla Cassa per il periodo dal 2017 al 2019, ammonta a fr. 28'788 (fr. 1'036'370 : 36), che ridotta del 40% raggiunge fr. 17'272.80. La società ha conseguito una cifra d’affari di fr. 28'999 nel febbraio 2021 e di fr. 20'666 nel marzo 2021 (cfr. richieste di prestazioni, plico doc. 6), ossia superiore all’importo di fr. 17'272.80. Neppure prendendo in considerazione la cifra d’affari media indicata dalla ricorrente e calcolata su 33 mesi in luogo di 36 (doc. XIV), la società avrebbe diritto alle indennità. Infatti, riducendo del 40% l’importo di fr. 31'405.15 (fr. 1'036'370 : 33), si ottiene un ammontare di fr. 18'843.10, comunque inferiore alla cifra d’affari di fr. 28'999 del febbraio 2021 e di fr. 20'666 del marzo 2021. Da rilevare inoltre che, contrariamente a quanto sostiene l’insorgente (cfr. doc. XIV), determinante è la cifra d’affari mensile (cfr. art. 2 cpv. 3 ter Ordinanza COVID-19 perdita di guadagno nel tenore in vigore in febbraio e marzo 2021 [cfr. DTF 148 V 162, consid. 3.2.1. - 3.2.2] e CIC marg. 1041.8-9) e non quella calcolata su più mesi, come proposto con le osservazioni del 18 gennaio 2023 (doc. XIV/C). Le indennità versate nel febbraio 2021 e nel marzo 2021, pari a fr. 3'813.40, rispettivamente a fr. 4'221.95, devono di conseguenza in ogni caso essere integralmente restituite. 2.6.  Resta da esaminare se l’insorgente deve restituire gli importi che secondo la Cassa sono stati versati in troppo nei mesi di dicembre 2020 (fr. 791.40), gennaio 2021 (fr. 791.60), aprile 2021 (fr. 868.20), maggio 2021 (fr. 791.60) e giugno 2021 (fr. 868.20). 2.7.  In concreto, nella relazione del revisore sulla verifica a campione presso i beneficiari dell’indennità perdita di guadagno Corona del 19 agosto 2022, figura che in applicazione dell’art. 15 cpv. 4 della Legge COVID-19 la direzione della Cassa ha incaricato la __________ di verificare la correttezza e la plausibilità dei valori dichiarati nel formulario di richiesta secondo le condizioni che danno diritto all’indennità perdita di guadagno Corona (IPG Corona; doc. 4). La valutazione è stata effettuata conformemente al “ Mandat pour l’exécution des contrôles par sondage sur place des bénéficiaires d’allocations perte de gain Corona ” emesso dall’UFAS nel giugno 2021 (doc. 4). Dopo aver esaminato la documentazione messagli a disposizione, i revisori hanno concluso, affermando: " (…) Nell’ambito della verifica della perdita di reddito, abbiamo constatato che durante i mesi da dicembre 2020 a giugno 2021 la società ha contabilizzato lo stipendio da versare (sulla base di uno stipendio lordo di CHF 4'800) su un conto al passivo del bilancio ( conto giro salari ). Le indennità pagate dalla Cassa, e versate alla società, sono state in seguito riversate al beneficiario a parziale pagamento del proprio stipendio. Il beneficiario risulta quindi creditore della quota rimanente tra l’importo contabilizzato e l’importo versato (quote al lordo) che è stata inserita nella tabella allegata – relativa alla perdita di salario – (parte B) quale “Pagamento salario (lordo) differenziale con IPG-Corona versato fino al momento della nostra verifica”. Il beneficiario nella sua dichiarazione aveva indicato un salario percepito lordo di 0 (zero) – ne consegue che la Cassa dovrà procedere ad un ricalcolo delle IPG-Corona sulla base degli elementi riscontrati. Conclusione Sulla base della constatazione presentata al paragrafo “Motivazione per una constatazione sfavorevole”, i valori dichiarati nel formulario di richiesta ai sensi del &lt;&lt; Mandat pour l’exécution des contrôles par sondage sur place des bénéficiaires d’allocations perte de gain Corona &gt;&gt; emesso dall’UFAS non sono corretti risp. non sono plausibili” (doc. 4) 2.8.  Le conclusioni dei revisori vanno confermate, giacché i documenti prodotti dalla ricorrente nelle more amministrative ed in sede di ricorso non modificano l’esito della procedura. Emerge infatti con chiarezza che la società, malgrado nella richiesta di prestazioni avesse indicato, in favore di __________, un salario mensile pari a fr. 0, nei mesi da dicembre 2020 a giugno 2021 ha contabilizzato lo stipendio di fr. 4'800 lordi al mese su un conto passivo del bilancio, e meglio sul conto giro salari. Le indennità pagate dall’amministrazione alla ricorrente, sono state versate a __________, il quale è creditore della società della differenza tra l’importo percepito (pari all’indennità giornaliera Corona versata dalla Cassa) e l’importo contabilizzato (pari al salario mensile lordo del 2019; cfr. anche la tabella “ Compensi secondo documenti contabili […]” , doc. 4, pag. 8). Dalla tabella “RI 1 /__________ pagamenti stipendi dal 01.01.2018 al 31.12.2021 ” (doc. A 1.1/1.2), prodotta sia nelle more amministrative che in sede processuale, non si può trarre una conclusione differente. Del resto anche nei conteggi dei salari dei mesi litigiosi figura il salario intero, ossia fr. 4'800 lordi mensili, composti di fr. 4'200 di salario mensile, fr. 350 di tredicesima e fr. 250 di rimborso parte vettura privata (doc. da A2.1 a A2.7). Di nessun aiuto è la circostanza sollevata dalla società secondo cui in quel periodo __________ ha conseguito solo rimborsi spese (cfr. allegati doc. V) e non l’intero salario, poiché determinante è che dalla contabilità risulta che egli è creditore della differenza tra l’importo corrispondente all’indennità Corona versata dalla Cassa e l’importo contabilizzato nel conto giro salari, pari a fr. 4'800 lordi mensili (cfr. la tabella “ Compensi secondo documenti contabili […]” , doc. 4, pag. 8: “ pagamento salario lordo ” e “ compenso in natura ”). Neppure la postergazione degli stipendi, rispettivamente la sua rinuncia al fine di evitare un sovra indebitamento dell’azienda, modifica l’esito della procedura. Con sentenza 9C_356/2021 del 10 maggio 2022 pubblicata in DTF 148 V 265 il Tribunale federale ha stabilito che il diritto all'indennità di perdita di guadagno per coronavirus delle persone assicurate che occupano una posizione simile a quella di un datore di lavoro è sussidiario alla continuazione del pagamento del salario da parte del datore di lavoro (consid. 5.3.5). Per una persona in posizione assimilabile a quella di un datore di lavoro è determinante se lei stessa ha avuto una perdita di salario (“ Die Auslegung von Art. 2 Abs. 3bis und 3ter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 Etwas anderes ergibt sich auch nicht aus der - hier ohnehin nicht massgeblichen (vgl. vorangehende E. 1.2.1) - Rechtslage, wie sie auf den 17. September 2020 in Kraft getreten ist (vgl. dazu Urteil 9C_448/2021 vom heutigen Tag E. 4.2 ”; cfr. anche STF 9C_91/2022 del 22 giugno 2022, consid. 3.3 e STF 9C_448/2021 del 10 maggio 2022, consid. 3,1: “ Diesbezüglich hat das kantonale Gericht - unbestritten und verbindlich (vgl. vorangehende E. 2) - festgestellt, die Gesellschafter hätten während des ganzen Jahres 2020 Monatslöhne von jeweils Fr. 5'000.- bezogen. Jedoch hätten sie wegen corona-bedingter Umsatzeinbussen in die Substanz des Unternehmens eingreifen müssen, um die Löhne auszahlen zu können. Weiter hat es erwogen, dass diesem Umstand mit Blick auf das Erfordernis eines Lohnausfalls keine entscheidende Bedeutung zukomme. Die Versicherten hätten durch das Aufkommen der Corona-Pandemie keine Lohneinbusse erlitten. Folglich hat es den jeweiligen Anspruch auf Corona-Erwerbsersatz verneint” ) . Non è infatti scopo delle indennità per il coronavirus sopperire ad eventuali difficoltà economiche della società. In concreto, nel periodo litigioso, __________, era creditore della ricorrente della differenza tra l’importo percepito (pari all’indennità giornaliera Corona versata dalla Cassa) e l’importo contabilizzato (pari al salario mensile lordo del 2019). L’insorgente deve pertanto restituire l’importo indebitamente ricevuto. Resta da esaminare l’ammontare da restituire. 2.9.  Dalla relazione del revisore emerge che __________ nel 2019 ha percepito uno stipendio lordo di fr. 57'600 (doc. 4, pag. 7 “ rilevamento della perdita di reddito o di salario rispetto al reddito del 2019 ”). La Cassa, sulla base del citato salario, aveva calcolato un’indennità giornaliera pari a fr. 128 al giorno (57'600 : 360 X 80 : 100), ossia fr. 3'968 (128 X 31) nei mesi con 31 giorni e fr. 3'840 nei mesi con 30 giorni (128 X 30), a cui ha aggiunto i contributi sociali. L’amministrazione ha complessivamente pagato fr. 4'220.95 nel mese di dicembre 2020, fr. 4'221.95 nei mesi di gennaio e giugno 2021 e fr. 4'085.75 nei mesi di aprile e giugno 2021. Accertato che a __________, come emerso dal citato controllo contabile, è stato versato un importo di fr. 832 (fr. 582 di salario lordo e fr. 250 di compensi in natura) nei mesi di dicembre 2020, gennaio 2021 e maggio 2021 e di fr. 960 (710 di salario lordo e fr. 250 di compensi in natura) nei mesi di aprile e giugno 2021 (doc. 4, pag. 8 “ compensi secondo documenti contabili […] ”), la Cassa ha ricalcolato le prestazioni, come segue: - [57'600 – (832 X 13)] : 360 X 80 : 100 = 103.96, arrotondati a fr. 104; rispettivamente: - [57'600 – (960 X 13)] : 360 X 80 : 100 = 100.26, arrotondati a fr. 100.30 (e non 100.80 come indicato dalla Cassa). Infatti, poiché scopo delle indennità giornaliere Corona è di compensare la perdita salariale in seguito alle misure adottate dalle autorità federali e cantonali per combattere la pandemia, le prestazioni devono essere calcolate in base alla concreta perdita salariale. Di conseguenza se la ricorrente ha versato una parte del salario a __________, questa va computata nella determinazione dell’indennità dovuta. Ne segue che nel mese di dicembre 2020 l’importo dovuto ammonta a fr. 3'419.55 (104 X 31 = 3'224 + contributi sociali), nel mese di gennaio 2021 e maggio 2021 a fr. 3'430.35 (104 X 31 giorni = 3'224 + contributi sociali [3’224 : 100 X 106.4] {5.3% di contributi AVS/AI + 1.1% di contributi AD}), come calcolato dall’amministrazione. Nei mesi di aprile e giugno 2021 la Cassa ha fissato le indennità mensili in fr. 3'217.55 (100.80 X 30 giorni = 3'024 + contributi sociali [3’224 : 100 X 106.4] {5.3% di contributi AVS/AI + 1.1% di contributi AD}). In realtà, come visto, l’indennità giornaliera ammonta a fr. 100.30 al giorno (e non a fr. 100.80), ossia fr. 3'009 al mese (30 X 100.30), a cui occorre aggiungere i contributi sociali (3’009 : 100 X 106.40), per un importo dovuto pari a fr. 3'201.60. In queste condizioni, oltre agli importi di fr. 3'813.40 del mese di febbraio 2021 e di fr. 4'221.95 del mese di marzo 2021 da restituire integralmente, l’insorgente deve versare alla Cassa la differenza tra quanto percepito in troppo nei mesi litigiosi e quanto di diritto, ossia: - Dicembre 2020: fr. 791.40 (4'220.95 – 3'429.55); - Gennaio 2021: fr. 791.60 (4'221.95 – 3'430.35); - Aprile 2021: fr. 884.15 (4'085.75 – 3'201.60); - Maggio 2021: fr. 791.60 (4'221.95 – 3'430.35); - Giugno 2021: fr. 884.15 (4'085.75 – 3'201.60). 2.10.  Alla luce di quanto sopra esposto, è a giusta ragione che l’amministrazione, in presenza di un fatto nuovo non conosciuto in precedenza (contabilizzazione dello stipendio sul conto giro salari), rispettivamente in presenza di un errore manifesto (nuovo calcolo della cifra d’affari), ha proceduto alla revisione, rispettivamente al riesame (considerato che la correzione ha un’importanza rilevante) delle precedenti decisioni di attribuzione delle indennità per i periodi litigiosi ed ha richiesto la restituzione degli importi versati indebitamente all’assicurata. Deve infatti essere restituita la prestazione che viene erogata in contrasto con la legge poiché occorre ristabilire l’ordine legale (cfr. sentenza 9C_328/2015 del 23 settembre 2015, consid. 1, con rinvio alla DTF 122 V 134; cfr. STF 8C_294/2018 del 28 giugno 2018 consid. 4.2.2.). Ne segue che complessivamente l’insorgente deve restituire fr. 12'178.25 (3'813.40 + 4’221.95 + 791.40 + 791.60 + 884.15 + 791.60 + 884.15), in luogo dei fr. 12'937.95 (comprensivi dei fr.  791.60 del mese di agosto 2021 non oggetto della decisione impugnata [cfr. consid. 2.4]) richiesti. 2.11.  In queste condizioni il ricorso va parzialmente accolto e la decisione su opposizione impugnata modificata nel senso che l’importo da restituire per il periodo dal 1° dicembre 2020 al 30 giugno 2021 ammonta a fr. 12'178.25. Per il resto il ricorso è respinto. 2.12.  La ricorrente chiede di essere ascoltata in udienza, previo appuntamento, rispettivamente di indire un incontro durante il quale si possano dibattere le differenti posizioni sulla base dei documenti contabili (doc. XVIII). Va qui rammentato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w:t>
      </w:r>
    </w:p>
    <w:p>
      <w:r>
        <w:rPr>
          <w:b/>
        </w:rPr>
        <w:t>E. 6</w:t>
      </w:r>
    </w:p>
    <w:p>
      <w:r>
        <w:t>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linsorgente ha chiesto di essere ascoltata in udienza, previo appuntamento, rispettivamente di indire un incontro durante il quale si possano dibattere le differenti posizioni sulla base dei documenti contabili.</w:t>
      </w:r>
    </w:p>
    <w:p>
      <w:r>
        <w:t>Del resto, in ossequio dellart. 29 cpv. 2 Cost., la ricorrente ha potuto far valere le proprie argomentazioni per iscritto (cfr. STF 8C_550/2017 del 12 gennaio 2018) e la documentazione già presente agli atti consente al TCA di emanare il proprio giudizio(valutazione anticipata delle prove;STF 9C_569/2020 del 4 gennaio 2022, consid. 3.2;STF 8C_139/2019 del 18 giugno 2019 consid. 3.3.; STF 9C_847/2017 del 31 maggio 2018 consid. 5.1.; STF 9C_35/2018 del 29 marzo 2018 consid. 6).</w:t>
      </w:r>
    </w:p>
    <w:p>
      <w:r>
        <w:t>2.13.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