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42.2022.68 vom 14. November 2022</w:t>
      </w:r>
    </w:p>
    <w:p>
      <w:r>
        <w:t>TI Tribunale d'appello, 2022-11-14, IT</w:t>
      </w:r>
    </w:p>
    <w:p>
      <w:r>
        <w:rPr>
          <w:b/>
        </w:rPr>
        <w:t xml:space="preserve">Quelle: </w:t>
      </w:r>
      <w:r>
        <w:t>https://mcp.opencaselaw.ch/entscheid/ti_gerichte_42.2022.68</w:t>
      </w:r>
    </w:p>
    <w:p>
      <w:r>
        <w:t>FR: TI_GERICHTE 42.2022.68 du 14 novembre 2022</w:t>
      </w:r>
    </w:p>
    <w:p>
      <w:r>
        <w:t>IT: TI_GERICHTE 42.2022.68 del 14 novembre 2022</w:t>
      </w:r>
    </w:p>
    <w:p>
      <w:pPr>
        <w:pStyle w:val="Heading2"/>
      </w:pPr>
      <w:r>
        <w:t>Erwägungen</w:t>
      </w:r>
    </w:p>
    <w:p>
      <w:r>
        <w:rPr>
          <w:b/>
        </w:rPr>
        <w:t>E. 1</w:t>
      </w:r>
    </w:p>
    <w:p>
      <w:r>
        <w:t>dell’Ordinanza COVID-19 perdita di guadagno le disposizioni della legge federale del 6 ottobre 2000 sulla parte generale del diritto delle assicurazioni sociali (LPGA) sono applicabili all’indennità, sempreché altre disposizioni della medesima ordinanza non prevedano espressamente una deroga alla LPGA. A i sensi dell’art. 25 cpv. 1 LPGA le prestazioni indebitamente riscosse devono essere restituite. La restituzione non deve essere chiesta se l'interessato era in buona fede e verrebbe a trovarsi in gravi difficoltà (cfr. anche art. 4 OPGA).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Tribunale federale ha stabilito che la problematica relativa alla coscienza dell'irregolarità commessa è una questione di fatto, per contro quella concernente l'attenzione esigibile è di diritto (sentenza 9C_267/2021 del 1° febbraio 2022, consid. 5.1 e 5.2; sentenza 9C_413/2016 del 26 settembre 2016, consid. 3.1; DTF 122 V 221 consid. 3; cfr. anche sentenza C 292/02 del 15 marzo 2004 consid. 2.3.; SVR 2003 IV Nr. 4 p. 10; SVR 200 EL Nr. 9 p. 21-22; Pratique VSI 1994 p. 126; DTF 122 V 221 = Pratique VSI 1996 p. 269). Secondo l'art. 3 cpv. 2 CC, che è applicabile per analogia: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Infatti, la buona fede presuppone che l'assicurato ignori che una prestazione gli è versata indebitamente. Come in altri ambiti, la misura della necessaria diligenza si apprezza secondo una scala oggettiva, in cui però non deve essere trascurato quanto è soggettivamente possibile ed esigibile (capacità di intendere, stato di salute, grado di istruzione ecc.) dall'interessato (STF 9C_19/ 2018 del 28 febbraio 2018 consid. 1; 8C_243/2016 del 7 luglio 2016 consid. 4.1; I 622/05 del 14 agosto 2006 consid. 3.1=SVR 3/2007 Nr. 13; DTF 138 V 218 consid. 4). Le prestazioni sono percepite in buona fede quando la persona assicurata ignorava o non poteva sapere che le prestazioni erano versate a torto nel momento in cui le ha percepite, ossia quando manca la consapevolezza di aver percepito indebitamente delle prestazioni (Pétremand, in Commentaire romand, Loi sur la partie générale des assurances sociales, 2018, art. 25 n. 64; Kieser, ATSG-Kommentar, 2020, art. 25 n. 65, Locher/Gächter, Grundriss des Sozialversicherungsrechts, 2015, § 43 n. 16). L’esclusione della buona fede non deve necessariamente ricadere in una violazione dell’obbligo di informare o di notifica. Anche un’omissione nel farsi parte attiva verso l’amministrazione potrebbe entrare in considerazione (sentenza 9C_267/2021 del 1° febbraio 2022, consid. 5.1 e 5.2 con rinvio alla sentenza 9C_318/2021 del 21 settembre 2021, consid. 3.1). Nell’ambito di un conteggio delle prestazioni complementari errato, di principio la persona interessata non può richiamarsi alla buona fede se non controlla per niente o se verifica in maniera poco accurata il foglio di calcolo delle prestazioni complementari e conseguentemente non comunica all’amministrazione un errore per lei facilmente riconoscibile (sentenza 9C_267/2021 del 1° febbraio 2022, consid. 5.1 con rinvio alla sentenza 9C_318/2021 del 21 settembre 2021, consid. 3.1). In tale contesto, non è quindi decisivo il fatto che la ricorrente abbia sempre collaborato con l’amministrazione e che non abbia sottaciuto informazioni, bensì sapere se avesse potuto nelle circostanze concrete accorgersi dell’errore contenuto nei provvedimenti della Cassa e avesse dovuto segnalare tale incongruenza all’amministrazione (sentenza 9C_267/2021 del 1° febbraio 2022, consid. 6.1). 2.2.  Il Tribunale federale, con sentenza 9C_951/2011 del 26 aprile 2012, pubblicata in DTF 138 V 218 e SVR 2012 AHV Nr. 12 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w:t>
      </w:r>
    </w:p>
    <w:p>
      <w:r>
        <w:rPr>
          <w:b/>
        </w:rPr>
        <w:t>E. 4</w:t>
      </w:r>
    </w:p>
    <w:p>
      <w:r>
        <w:t>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In un'altra sentenza C 264/05 del 25 gennaio 2006 il TFA ha stabilito che un assicurato non poteva invocare il principio della buona fede per non dovere restituire delle indennità di disoccupazione indebitamente ricevute, argomentando: " (...) Ungeachtet dessen weist die Vorinstanz zu Recht darauf hin, dass die Berufung auf den öffentlich-rechtlichen Vertrauensschutz auch daran scheitert, dass die Beschwerdeführerin bei einem versicherten Verdienst von Fr. 1992.- und Gesamteinkommen (einschliesslich der bezogenen Taggelder) in den betreffenden Monaten, welche diesen um 50 % übersteigen, die Unrichtigkeit der Abrechnungen ohne weiteres erkennen konnte oder hätte erkennen können. (...)" 2.3.  In concreto dalle tavole processuali emerge che l’insorgente si è iscritto quale indipendente con effetto dal 1° ottobre 2019. In data 17 febbraio 2020 la Cassa CO 1 ha emanato la decisione di fissazione dei contributi per il 2020 sulla base di un reddito lucrativo presumibile di fr. 36'000. Il 2 marzo 2020 l’insorgente ha scritto alla Cassa chiedendo di aumentare l’importo a fr. 60'000 (doc. B3). Il 5 marzo 2020 la Cassa ha emanato la decisione di fissazione dei contributi per il 2020 sulla base di un reddito da attività indipendente di fr. 60'000 (doc. B2). Il ricorrente ha poi chiesto di poter beneficiare delle indennità giornaliere per il coronavirus sulla base dell’ordinanza COVID-19 perdita di guadagno del 20 marzo 2020, entrata in vigore retroattivamente il 17 marzo 2020. Dal 22 aprile 2020 al 9 giugno 2021 la Cassa CO 1 ha fissato le indennità giornaliere coronavirus versate all’insorgente per il periodo dal 17 marzo 2020 al 31 maggio 2021 (doc. VIII). Nei conteggi figura che l’indennità giornaliera ammonta a fr. 133.60 al giorno, pari a fr. 4'141.60 lordi al mese (con 31 giorni/ doc. VIII/6; fr. 4'008 al mese con 30 giorni; cfr. doc. VIII/9). Non viene indicato sulla base di quale reddito sono state calcolate le prestazioni. 2.4.  Questo Tribunale, per i motivi che seguono, deve confermare la decisione su opposizione dell’amministrazione. Preliminarmente va rammentato che l’indennità giornaliera per il coronavirus ammonta all’80 per cento del reddito medio dell’attività lucrativa conseguito dall’avente diritto immediatamente prima dell’interruzione dell’attività lucrativa (cfr. marginale 1058 della Circolare sull’indennità in caso di provvedimenti per combattere il coronavirus – indennità di perdita di guadagno per il coronavirus (CIC), valida dal 17 marzo 2020, Stato: 17 marzo 2020) e che la base per il calcolo dell’indennità giornaliera per il coronavirus per i lavoratori indipendenti è costituita dal reddito dell’attività lucrativa secondo la più recente decisione di fissazione dei contributi per l’anno 2019 (cfr. marginale 1065 (CIC), valida dal 17 marzo 2020, Stato: 17 marzo 2020). In concreto non è contestato che si tratta dell’importo di fr. 36'000 su cui la Cassa, in data 2 settembre 2021, ha ricalcolato le prestazioni per un ammontare lordo giornaliero di fr. 80.00 (fr. 2'480 al mese se di 31 giorni, fr. 2'400 se 30 giorni; cfr. plico doc. 7), in luogo dei fr. 133.60 al giorno versati all’insorgente, ossia una differenza, consistente, di circa il 60%. L’assicurato, che ha ricevuto i 10 conteggi nei quali l’importo dell’indennità giornaliera è indicato, per errore, in fr. 133.60 al giorno, non ha avvertito la Cassa dello sbaglio in cui è incorsa. Il ricorrente si è giustificato asserendo che non si è accorto dell’errore, siccome aveva chiesto, il 2 marzo 2020, un aumento del reddito soggetto a contribuzione per l’anno 2020, credendo in un miglioramento del reddito della sua attività lucrativa iniziata nel mese di ottobre 2019. Al riguardo va, però, rilevato che, a prescindere dalla difficoltà o meno di comprendere un conteggio, l’interessato avrebbe dovuto accorgersi che l’importo così versatogli (fr. 4'141.60 lordi al mese, rispettivamente fr. 4'008) era nettamente superiore rispetto a quello che aveva conseguito nei tre mesi dall’inizio dell’attività lucrativa nel 2019 (dal 1° ottobre al 31 dicembre), ossia una media di fr. 3'135 al mese (fr. 9'405.- : 3; cfr. decisione su opposizione, pag. 5). L’assicurato, presa visione dei versamenti effettuati dalla Cassa, prestando l’attenzione da lui ragionevolmente esigibile, avrebbe dovuto immediatamente rendersi conto che l’ammontare era troppo elevato e che non appariva corretto. Conseguentemente egli avrebbe dovuto, senza indugio, avvisare la Cassa dell’errore o perlomeno informarsi circa i motivi per i quali gli era stata corrisposta una somma così elevata e se tale versamento risultava regolare o meno. In simili condizioni, richiamata la giurisprudenza esposta al consid. 2.3., questa Corte ritiene che l'assicurato, non segnalando immediatamente alla Cassa che l’importo versatogli appariva troppo ingente, ha commesso una negligenza grave. In particolare, come si evince da quanto esposto sopra, l'entità dell’ammontare in questione era tale da permettergli di riconoscere che si trattava di un errore. Di conseguenza, la buona fede dell’insorgente deve essere negata (cfr. anche STCA 38.2007.64 del 3 dicembre 2007; STCA 38.2005.103 del 5 aprile 2006). 2.5.  Alla luce di quanto sopra esposto, il TCA, non potendo riconoscere la buona fede del ricorrente, primo presupposto per ottenere un eventuale condono (cfr. consid. 2.1.), deve negare il condono dell'obbligo di restituzione della somma di fr. 20'040.05.-. La decisione su opposizione impugnata merita pertanto conferma. 2.6.  L ’art.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9 settembre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