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42.2022.60 vom 17. Dezember 2021</w:t>
      </w:r>
    </w:p>
    <w:p>
      <w:r>
        <w:t>TI Tribunale d'appello, 2021-12-17, IT</w:t>
      </w:r>
    </w:p>
    <w:p>
      <w:r>
        <w:rPr>
          <w:b/>
        </w:rPr>
        <w:t xml:space="preserve">Quelle: </w:t>
      </w:r>
      <w:r>
        <w:t>https://mcp.opencaselaw.ch/entscheid/ti_gerichte_42.2022.60_d20211217</w:t>
      </w:r>
    </w:p>
    <w:p>
      <w:r>
        <w:t>FR: TI_GERICHTE 42.2022.60 du 17 décembre 2021</w:t>
      </w:r>
    </w:p>
    <w:p>
      <w:r>
        <w:t>IT: TI_GERICHTE 42.2022.60 del 17 dicembre 2021</w:t>
      </w:r>
    </w:p>
    <w:p>
      <w:pPr>
        <w:pStyle w:val="Heading2"/>
      </w:pPr>
      <w:r>
        <w:t>Regeste</w:t>
      </w:r>
    </w:p>
    <w:p>
      <w:r>
        <w:t>Richiesta di indennità giornaliere per il coronavirus per il mese di ottobre 2021 (muratore e autotrasportatore indipendente). Domanda respinta in assenza di provedimenti adottati per combattere il coronavirus che hanno limitato l'attività lavorativa del ricorrente</w:t>
      </w:r>
    </w:p>
    <w:p>
      <w:pPr>
        <w:pStyle w:val="Heading2"/>
      </w:pPr>
      <w:r>
        <w:t>Erwägungen</w:t>
      </w:r>
    </w:p>
    <w:p>
      <w:r>
        <w:rPr>
          <w:b/>
        </w:rPr>
        <w:t>E. 2</w:t>
      </w:r>
    </w:p>
    <w:p>
      <w:r>
        <w:t>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alla DTF 137 I 195 consid. 2.2 pag. 197; STF 9C_569/2020 del 4 gennaio 2022, consid. 3)).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9C_569/2020 del 4 gennaio 2022, consid. 3; STF U 397/05 del 24 gennaio 2007 con riferimenti; DTF 129 I 232 consid. 3.2). 2.2.  In concreto effettivamente la Cassa di compensazione non si è minimamente chinata sulla censura del ricorrente circa la mancata ricezione della lettera del 22 novembre 2021 e sulle sue conseguenze, ed ha al contrario specificatamente indicato che l’insorgente non ha dato seguito alle richieste ivi contenute. Occorre pertanto concludere che l’amministrazione ha violato il diritto di essere sentito dell’assicurato, non prendendo posizione in merito alla censura dell’interessato secondo la quale non avrebbe mai ricevuto tale invio e pertanto non vi avrebbe potuto rispondere. Tuttavia, come emerge dalla STF 8C_482/2018 del 26 novembre 2018 consid. 4.4.2, una violazione non particolarmente grave del diritto di essere sentito, come in concreto,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Si può prescindere da un rinvio della causa all'autorità precedente persino in caso di grave violazione del diritto di essere sentito: una tale eventualità si realizza se l’annullamento della decisione viziata comporterebbe un inutile formalismo e in definitiva una tale soluzione condurrebbe a ritardi superflui, i quali non sarebbero compatibili con l'(equivalente) interesse della parte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Nel caso di specie, il TCA dispone di un pieno potere di esame (cfr. anche STF 8C_923/2011 del 28 giugno 2012, consid. 2.3) e, in applicazione del principio inquisitorio, può assumere le prove che ritiene necessarie per il chiarimento della fattispecie (art. 61 lett. c LPGA). In concreto il ricorrente ha ampiamente potuto prendere posizione con il ricorso circa la mancata ricezione della lettera del 22 novembre 2021, ha indicato quali misure adottate dalle autorità federali e cantonali hanno inciso, a suo parere, sulla cifra d’affari ed ha nuovamente potuto esprimersi sulla risposta di causa della Cassa (doc. V). La violazione del suo diritto di essere sentito è pertanto stata sanata in questa sede. Quanto invece agli errori relativamente al suo cognome in cui, in seconda posizione, figura la lettera A in luogo della lettera E ed alla data della sua opposizione (2021 in luogo di 2022), si tratta di sviste dovute alla mole di lavoro della Cassa, che, seppur da evitare, non inficiano il contenuto della decisione su opposizione. Tant’è che anche su questo punto il ricorrente ha potuto esprimersi e far valere le sue ragioni. In queste condizioni il TCA può entrare nel merito del ricorso. 2.3.  L’Ordinanza sui provvedimenti in caso di perdita di guadagno in relazione con il coronavirus (COVID-19) (Ordinanza COVID-19 perdita di guadagno; RS 830.31), applicabile al caso di specie, ha subito numerose modifiche. In concreto vanno applicate le norme nel tenore in vigore nel mese di ottobre 2021 (DTF 148 V 162, consid. 3.2.1-3.2.2). nel merito</w:t>
      </w:r>
    </w:p>
    <w:p>
      <w:r>
        <w:rPr>
          <w:b/>
        </w:rPr>
        <w:t>E. 2.4</w:t>
      </w:r>
    </w:p>
    <w:p>
      <w:r>
        <w:t>Ai sensi dell’art. 185 cpv. 3 della Costituzione federale (Cost.), il Consiglio federale può emanare ordinanze e decisioni per far fronte a gravi turbamenti, esistenti o imminenti, dell ’ ordine pubblico o della sicurezza interna. La validità di tali ordinanze dev’essere limitata nel tempo. Il Consiglio federale, fondandosi sull’art. 185 cpv. 3 Cost., il 20 marzo 2020 ha, in particolare, adottato, per frenare le conseguenze economiche connesse alla diffusione del coronavirus, l’Ordinanza sui provvedimenti in caso di perdita di guadagno in relazione con il coronavirus (COVID-19) (Ordinanza COVID-19 perdita di guadagno; RS 830.31), entrata in vigore retroattivamente il 17 marzo 2020 con validità di sei mesi (RU 2020 871).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le relative modifiche dell’ordinanza in base alle quali hanno in particolare diritto all’indennità di perdita di guadagno i lavoratori indipendenti e le persone in posizione assimilabile a quella di un datore di lavoro se devono interrompere la loro attività a causa di provvedimenti ordinati dalle autorità per combattere l’epidemia di COVID-19 e subiscono una perdita di guadagno o salariale (art. 2 cpv. 3 Ordinanza COVID-19 perdita di guadagno). Hanno inoltre diritto alle prestazioni i lavoratori indipendenti e le persone in posizione assimilabile ai datori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(cfr. art. 2 cpv. 3 bis Ordinanza COVID-19 perdita di guadagno). Il 18 giugno 2021 il Consiglio federale ha prorogato le basi giuridiche per il diritto all’indennità di perdita di guadagno per il coronavirus fino al 31 dicembre 2021 (cfr. art. 11 cpv. 6), sulla base della proroga delle basi giuridiche della legge COVID-19 decisa dal Parlamento (cfr. anche comunicato stampa del Consiglio federale del 18 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 bis e 3 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w:t>
      </w:r>
    </w:p>
    <w:p>
      <w:r>
        <w:rPr>
          <w:b/>
        </w:rPr>
        <w:t>E. 3</w:t>
      </w:r>
    </w:p>
    <w:p>
      <w:r>
        <w:t>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l’art.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 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 ter nel tenore in vigore dal 18 gennaio 2021 al 30 giugno 2021 (RU 2021 5, 109, 167, 218, 296), per il calcolo dell’indennità dei lavoratori indipendenti aventi diritto di cui all’articolo 2 capoverso 1bis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per il quale se nel caso dei lavoratori indipendenti aventi diritto di cui all’articolo 2 capoverso 1 bis lettera b numero 2, capoverso 3,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Dal 17 febbraio 2022 l’art. 5 cpv. 2 bis dell’Ordinanza COVID-19 perdita di guadagno prevede che ai lavoratori indipendenti aventi diritto di cui all’articolo 2 capoverso 3 bis che hanno già percepito un’indennità in virtù della presente ordinanza nella versione in vigore fino al 16 settembre 2020 si applica la medesima base di calcolo. Per l’art. 5 cpv. 2 ter dell’Ordinanza COVID-19 perdita di guadagno, in vigore dal 17 febbraio 2022, per il calcolo dell’indennità dei lavoratori indipendenti aventi diritto di cui all’articolo 2 capoverso 3 bis o 3 quinquies che non rientrano nel campo d’applicazione del capoverso 2 bis è determinante il reddito soggetto all’AVS conseguito nel 2019. L’art. 5 cpv. 2 ter dell’Ordinanza COVID-19 perdita di guadagno, nel tenore in vigore dal 17 febbraio 2022, prevede che se nel caso dei lavoratori indipendenti aventi diritto di cui all’articolo 2 capoverso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dell’Ordinanza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Infine, l’art. 6 dell’Ordinanza COVID-19 perdita di guadagno, nel tenore in vigore dal 17 febbraio 2022, prevede che, in deroga all’articolo 24 capoverso 1 LPGA, il diritto a prestazioni arretrate si estingue alla fine del terzo mese dopo l’abrogazione delle disposizioni su cui si fonda. 2.5.  Nella Circolare sull’indennità in caso di provvedimenti per combattere il coronavirus – Indennità di perdita di guadagno per il coronavirus (CIC) – valida dal 17 settembre 2020 (stato: 17 febbraio 2022), l’Ufficio federale delle assicurazioni sociali (UFAS), ricorda innanzitutto che questa direttiva amministrativa è costantemente aggiornata dal 17 marzo 2020 (ne esistono 25 versioni, cfr. CIC versione 25 del 17 febbraio 2022; https://sozialversicherungen.admin.ch/it/d/12721 ). Nella premessa alla versione 18, stato: 1° settembre 2021, figura: " (…) Attualmente restano pochissime restrizioni decise dalle autorità. Di conseguenza, le casse di compensazione devono prestare particolare attenzione ai motivi invocati dagli assicurati per esercitare il diritto all’indennità in virtù della limitazione considerevole dell’attività lucrativa. Questi motivi devono essere legati ai provvedimenti per combattere il coronavirus. (…)” Il p.to 3.2.5, diritto derivante da una limitazione considerevole dell’attività lucrativa, prevede: " 1041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lucrativa è considerata aver subìto una limitazione 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del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2.6.  Le direttive amministrative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w:t>
      </w:r>
    </w:p>
    <w:p>
      <w:r>
        <w:rPr>
          <w:b/>
        </w:rPr>
        <w:t>E. 3.2</w:t>
      </w:r>
    </w:p>
    <w:p>
      <w:r>
        <w:t>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2.7.  Va ancora qui rilevato che dalla lettura del Bollettino ufficiale relativo alle discussioni parlamentari in vista dell’adozione dell’art. 10 (attualmente art. 15) della legge federale sulle basi legali delle ordinanze del Consiglio federale volte a far fronte all’epidemia di Covid-19 (n. 20.058) emerge che la volontà del legislatore era di indennizzare unicamente la perdita di guadagno delle persone che devono interrompere o limitare in modo considerevole l’attività lucrativa a causa di provvedimenti adottati per far fronte all’epidemia di Covid-19 e non qualsiasi perdita di guadagno. La riduzione del reddito deve trovare la sua origine nelle misure prese dalle autorità per fronteggiare il coronavirus ( cfr. BU 2020 pag. 783, presa di posizione del Consigliere agli Stati Paul Rechsteiner, Gruppo Socialista, per la maggioranza della Commissione: “ […] Die Mehrheit ist der Meinung - so, wie es auch der Nationalrat klar und mit grosser Mehrheit beschlossen hat -, dass nicht nur die vollständige Einstellung, nicht nur der vollständige Unterbruch der Erwerbstätigkeit massgebend sein muss, sondern auch die massgebliche Einschränkung. Zur Beruhigung der Minderheit und zu dem, was Kollege Hegglin ausgeführt hat: Die Kausalität muss ja immer nachgewiesen sein . Es kann nicht einfach nur ein Einkommenseinbruch geltend gemacht werden, sondern es braucht einen Covid-19-bedingten Einbruch , damit die entsprechenden Entschädigungen hier ausgelöst werden können. Dies sind die Argumente der Mehrheit, entsprechend dem klaren Entscheid des Nationalrates […]”; cfr. anche BU 2020, pag. 1765, presa di posizione del consigliere nazionale Philippe Nantermod, Gruppo liberale radicale: “ […] A l'article 10 alinéa 1, il s'agit de l'APG. […] Il est aussi en vigueur rétroactivement au 17 septembre 2020 afin de permettre la continuation pour les personnes indirectement touchées par les mesures prises pour surmonter l'épidémie de coronavirus . Une solution de compromis entre les deux chambres a été trouvée ”, sottolineature del redattore) . Cfr. anche l’opuscolo edito dall’UFAS, intitolato “ Misure concernenti l’indennità di perdita di guadagno per il coronavirus ” (stato: 17 febbraio 2022), dove figura, per quanto concerne i lavoratori indipendenti, che fino al 16 febbraio 2021 (recte: 2022) hanno diritto alle prestazioni, se tutte le condizioni sono adempiute, le “ persone indirittamente [recte: indirettamente] colpite dai provvedimenti con diminuzione della cifra d’affari pari almeno ” al 30% (per il periodo dal 1° aprile 2021). 2.8.  Nel caso di specie la Cassa di compensazione ha negato il diritto alle indennità per il mese di ottobre 2021 , sostenendo che l’insorgente non ha subito una limitazione della sua attività lucrativa a causa delle misure federali o cantonali per fermare il diffondersi del coronavirus (cfr. art. 2 cpv. 3 bis lett. a dell’Ordinanza COVID-19 perdita di guadagno nel tenore in vigore fino al 16 febbraio 2022 ed applicabile in concreto; cfr. anche DTF 148 V 162, consid. 3.2.1-3.2.2). Nelle richieste delle indennità si evince che l’insorgente ha conseguito una cifra d’affari di fr. 231'322.83 nel 2015, di fr. 155'358.43 nel 2016, di fr. 124'224.73 nel 2017, di fr. 141'323.15 nel 2018 e di fr. 156'489.60 nel 2019. La cifra d’affari è invece stata di fr. 677.40 nel mese di ottobre 2021. Alla richiesta di sapere a quali provvedimenti è dovuta la limitazione della cifra d’affari, il ricorrente ha indicato: “ Forte riduzione delle commesse a seguito dei provvedimenti e delle restrizioni imposte dalla pandemia di COVID. Difficoltà nei contatti con i clienti e incertezza economica generale, che ha portato alla contrazione delle commesse ed alla rinuncia di eseguire lavori da parte dei potenziali clienti ” (doc. 5). 2.9.  L’insorgente si lamenta di un cambiamento di prassi poiché la Cassa gli avrebbe versato le indennità fino al mese di settembre 2021 per poi negarle nel mese di ottobre 2021, senza avvisarlo preventivamente. A torto. Infatti, l’art. 2 cpv. 3 bis lett. a dell’Ordinanza COVID-19 perdita di guadagno nel tenore in vigore fino al 16 febbraio 2022 ed applicabile in concreto, già prima del 1° ottobre 2021 prevedeva la necessità di verificare, per riconoscere il diritto alle prestazioni, se l’assicurato indipendente che chiedeva le indennità aveva subito una limitazione della sua attività lucrativa a causa di provvedimenti ordinati dalle autorità per combattere l’epidemia di COVID-19. Ritenuto che nel corso dei mesi le restrizioni sono state modificate e durante alcuni periodi sono state allentate (cfr. “ Modifiche dei provvedimenti nazionali di contenimento del coronavirus in Svizzera da dicembre 2020 ”, stato: 9 febbraio 2022, edito dall’UFSP), la Cassa ha rettamente esaminato nel dettaglio se nel preciso caso di specie la diminuzione della cifra d’affari, nel mese di ottobre 2021 , è da ricondurre ad una misura adottata dalle autorità alfine di fermare la pandemia. 2.10.  In secondo luogo l’interessato contesta di aver ricevuto la lettera del 22 novembre 2021 con cui la Cassa gli ha chiesto spiegazioni in merito alle misure che avrebbero limitato la sua attività. Tale circostanza non è tuttavia decisiva poiché sia in sede di opposizione, sia in sede di ricorso, dopo essere venuto a conoscenza della presenza di tale scritto e del suo contenuto (cfr. doc. 3, decisione formale: “ […] le abbiamo chiesto di dimostrare che la considerevole limitazione dell’attività che rivendica è direttamente collegata alle misure attuate per combattere l’epidemia di COVID-19 disposte da un’autorità […] ”), l’assicurato ha indicato le restrizioni che, a suo parere, hanno portato alla diminuzione della sua cifra d’affari nel corso del mese di ottobre 2021. Per cui non è necessario chiedere alla Cassa di comprovare l’invio dello scritto e l’eventuale sua ricezione da parte del ricorrente. 2.11.  Quanto alla circostanza che in numerose occasioni l’amministrazione ha citato norme o circolari entrate in vigore retroattivamente, va rilevato che ciò è dovuto all’intervento del Consiglio federale e del Parlamento federale, i quali, alfine di sostenere finanziariamente gli indipendenti e i salariati in posizione analoga a quella del datore di lavoro, segnatamente all’inizio della pandemia di coronavirus, hanno dovuto intervenire d’urgenza adottando modifiche di norme che sono entrate in vigore a titolo retroattivo. 2.12.  Per quanto concerne le misure federali e cantonali che avrebbero limitato l’attività lucrativa del ricorrente, l’assicurato, in sede di ricorso, indica le difficoltà dovute alla paura della sua clientela che tendeva a rinunciare alle prestazioni per evitare rischi di contagio, di isolamento e di quarantena. Egli accenna anche all’aumento dei contagi e ad una circolare del medico cantonale del mese di ottobre 2021 che spiegava i pericoli del virus. Queste ragioni tuttavia non sono di soccorso all’assicurato, non essendo provvedimenti ordinati dalle autorità per combattere l’epidemia di COVID-19, ma concernendo l’attitudine delle persone nei confronti del virus. Né può essergli d’aiuto la circostanza che il Consiglio di Stato il 25 novembre 2021 avrebbe emesso un decreto esecutivo concernente il sistema di tracciamento del COVID 19. Sia perché esso concerne il mese successivo a quello per il quale chiede prestazioni, sia perché non si tratta di una restrizione in relazione con l’attività del ricorrente. Per lo stesso motivo non può neppure essere presa in considerazione l’introduzione del 2G+ per determinate strutture (ristoranti, piscine, ecc.), trattandosi anch’essa di una misura entrata in vigore solo nel mese di dicembre 2021 (cfr. “ Modifiche dei provvedimenti nazionali di contenimento del coronavirus in Svizzera da dicembre 2020 ”, stato: 9 febbraio 2022, edito dall’UFSP; art. 15 cpv. 1 e 3, 13 e 20 dell’Ordinanza COVID-19 situazione particolare in vigore dal 20 dicembre 2021) e non concernendo comunque l’attività del ricorrente, muratore e autotrasportatore. Infine, l’insorgente accenna a provvedimenti restrittivi per l’estero, sia da parte italiana che svizzera, senza tuttavia indicare quali e in che misura essi avrebbero limitato la sua attività. In queste condizioni, non essendoci, per il mese di ottobre 2021, provvedimenti adottati per combattere il coronavirus che hanno limitato l’attività lavorativa del ricorrente, a giusta ragione la Cassa di compensazione ha respinto la richiesta di indennità giornaliere per coronavirus. 2.13.  Infine, per quanto concerne le critiche del ricorrente circa l’emissione della decisione formale, negativa, alcuni giorni prima di Natale (17 dicembre 2021), senza alcun avviso, va rilevato come la Cassa non è tenuta a preavvisare l’emanazione del provvedimento con cui nega le prestazioni, né deve aspettare la fine delle feste per decidere in merito al diritto alle indennità. Relativamente all’asserita lentezza nell’emettere la decisione su opposizione (circa 6 mesi), va qui abbondanzialmente rilevato che dagli atti non risulta che l’insorgente ne abbia sollecitato l’emissione. Del resto recentemente il Tribunale federale ha stabilito che un lasso di tempo di inattività di 5 mesi e mezzo non costituisce una denegata giustizia (STF 8C_162/2022 del 9 agosto 2022, consid. 5.4: “ S'agissant de la période d'inactivité de l'intimée entre l'arrêt cantonal du 3 décembre 2020 et le 18 mai 2021, il importe peu de savoir si elle constitue un simple "temps mort" ou si elle est due à une surcharge de travail de l'intimée - les deux hypothèses ne s'excluant d'ailleurs pas -, au vu de sa brièveté , qui est insuffisante pour retenir un déni de justice” , sottolineatura del redattore). 2.14.  Alla luce di tutto quanto sopra esposto la decisione su opposizione impugnata merita conferma.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16 (recte: 19) agosto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15</w:t>
      </w:r>
    </w:p>
    <w:p>
      <w:r>
        <w:t>cpv. 1 e 3, 13 e 20 dellOrdinanza COVID-19 situazione particolare in vigore dal 20 dicembre 2021) e non concernendo comunque lattività del ricorrente, muratore e autotrasportatore.</w:t>
      </w:r>
    </w:p>
    <w:p>
      <w:r>
        <w:t>Infine, linsorgente accenna a provvedimenti restrittivi per lestero, sia da parte italiana che svizzera, senza tuttavia indicare quali e in che misura essi avrebbero limitato la sua attività.</w:t>
      </w:r>
    </w:p>
    <w:p>
      <w:r>
        <w:t>2.15.  Lart.61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