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42.2022.58 vom 26. September 2022</w:t>
      </w:r>
    </w:p>
    <w:p>
      <w:r>
        <w:t>TI Tribunale d'appello, 2022-09-26, IT</w:t>
      </w:r>
    </w:p>
    <w:p>
      <w:r>
        <w:rPr>
          <w:b/>
        </w:rPr>
        <w:t xml:space="preserve">Quelle: </w:t>
      </w:r>
      <w:r>
        <w:t>https://mcp.opencaselaw.ch/entscheid/ti_gerichte_42.2022.58</w:t>
      </w:r>
    </w:p>
    <w:p>
      <w:r>
        <w:t>FR: TI_GERICHTE 42.2022.58 du 26 septembre 2022</w:t>
      </w:r>
    </w:p>
    <w:p>
      <w:r>
        <w:t>IT: TI_GERICHTE 42.2022.58 del 26 settembre 2022</w:t>
      </w:r>
    </w:p>
    <w:p>
      <w:pPr>
        <w:pStyle w:val="Heading2"/>
      </w:pPr>
      <w:r>
        <w:t>Erwägungen</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2.5.  In concreto l’amministrazione ha rifiutato il diritto alle indennità giornaliere per il coronavirus al gerente della società ricorrente poiché non ha subito alcuna perdita di guadagno o salariale come vuole invece l’art. 2 cpv. 3 bis lett. b Ordinanza COVID-19 perdita di guadagno nel tenore in vigore dal 17 settembre 2020 applicabile in concreto (cfr. art. 10c Ordinanza COVID-19 perdita di guadagno, disposizioni transitorie alla modifica del 4 novembre 2020; cfr. anche DTF 148 V 162, consid. 3.2.1-3.2.2). A ragione. Infatti, dalla documentazione prodotta emerge che __________ nel mese di settembre 2020 e nel mese di ottobre 2020 ha conseguito un salario di fr. 900 (doc. B1 e B2), uguale a quello conseguito nel 2019 (ossia fr. 10'800 : 12 = 900). Egli non ha pertanto subito alcuna perdita di guadagno o salariale e non ha di conseguenza diritto ad alcuna indennità (art. 2 cpv. 3 bis lett. b Ordinanza COVID-19 perdita di guadagno nel tenore in vigore dal 17 settembre 2020). La circostanza che nel caso di specie la RI 1 ha subito una perdita del 66% ed ha solo anticipato il salario al proprio dipendente non è d’aiuto alla società ricorrente. Infatti, con sentenze 9C_356/2021 del 10 maggio 2021, destinata a pubblicazione, 9C_448/2021 del 10 maggio 2021 e 9C_91/2022 del 22 giugno 2022, il Tribunale federale ha stabilito che se il salario è stato versato integralmente, la condizione della perdita di guadagno o salariale ai sensi dell’art. 2 cpv. 3bis Ordinanza COVID-19 perdita di guadagno non è data. Per l’Alta Corte un’eventuale perdita di guadagno dell’azienda non può essere equiparata ad una perdita salariale (sentenza 9C_356/2021 del 10 maggio 2021, consid. 5.3.5: “ Die Auslegung von Art. 2 Abs. 3bis und 3ter Covid-19-Verordnung Erwerbsausfall ergibt, dass das Erfordernis des Erwerbs- resp. Lohnausfalls nicht bereits mit der bei der Arbeitgeberin eingetretenen Umsatzeinbusse erfüllt ist. Bei einer versicherten Person in arbeitgeberähnlicher Stellung ist vielmehr entscheidend, ob sie selbst einen Lohnausfall erlitten hat. Mit anderen Worten ausgedrückt: Ihr Anspruch auf Corona-Erwerbsersatz ist subsidiär zur Lohnfortzahlung durch die Arbeitgeberin. Etwas anderes ergibt sich auch nicht aus der - hier ohnehin nicht massgeblichen (vgl. vorangehende E. 1.2.1) - Rechtslage, wie sie auf den 17. September 2020 in Kraft getreten ist (vgl. dazu Urteil 9C_448/2021 vom heutigen Tag E. 4.2 ”; sentenza 9C_91/2022 del 22 giugno 2022, consid. 3.3: “ Das Bundesgericht hatte im Urteil 9C_356/2021 vom 10. Mai 2022, das ebenfalls die hier am Recht stehenden Parteien betrifft, den Anspruch auf Corona-Erwerbsersatz (für den Direktor) unter der vom 17. März bis zum 16. September 2020 geltenden Rechtslage zu beurteilen. Nach Auslegung von Art. 2 Abs. 3bis Covid-19-Verordnung Erwerbsausfall (in der damals geltenden Fassung) kam es zum Schluss, dass der Anspruch auf Corona-Erwerbsersatz von versicherten Personen in arbeitgeberähnlicher Stellung subsidiär zur Lohnfortzahlung durch die Arbeitgeberin ist (Urteil 9C_356/2021 vom 10. Mai 2022 E. 5.3.4 und 5.3.5, zur Publikation vorgesehen). Im Urteil 9C_448/2021 vom 10. Mai 2022 legte das Bundesgericht die seit dem 17. September 2020 geltenden - und auch hier anwendbaren (vgl. vorangehende E. 1.3) - Bestimmungen aus; es erkannte, dass die Subsidiarität des Corona-Erwerbsersatzes zur Lohnfortzahlung auch unter der Rechtslage gilt, die auf den 17. September 2020 in Kraft trat (Urteil 9C_448/2021 vom 10. Mai 2022 E. 4.2). Die Beschwerdeführerin bringt nichts vor, das rechtfertigen würde, hier anders zu entscheiden. Der umstrittene Anspruch auf Corona-Erwerbsersatz setzt insbesondere einen Lohnausfall der betroffenen Person voraus” ) . Per cui, indipendentemente dalla questione di sapere se la società nel periodo in esame ha avuto una riduzione della cifra d’affari del 66%, come sostenuto dalla ricorrente, il diritto alle indennità va negato già solo per il fatto che il suo gerente nel periodo litigioso ha percepito l’intero salario. Nella misura in cui dalle STCA 42.2021.52-53 del 18 ottobre 2021, 42.2021.61 del 15 novembre 2021, 42.2021.65 e 42.2021.66-67 del 13 dicembre 2021 (dove in sostanza le ricorrenti sostenevano che solo grazie all’utilizzo delle riserve, rispettivamente dell’iniezioni di liquidità degli azionisti i salari, che erano stati versati a titolo di prestito e dunque avrebbero dovuto essere restituiti in caso di pagamento delle indennità giornaliere per il coronavirus, avevano potuto essere pagati regolarmente), tutte antecedenti alle sopra citate sentenze federali, si evince una soluzione diversa, essa non può essere mantenuta (cfr. STF 8C_981/2010 del</w:t>
      </w:r>
    </w:p>
    <w:p>
      <w:r>
        <w:rPr>
          <w:b/>
        </w:rPr>
        <w:t>E. 23</w:t>
      </w:r>
    </w:p>
    <w:p>
      <w:r>
        <w:t>agosto 2011, consid. 5.1 in fine). In queste condizioni la decisione su opposizione impugnata merita conferma.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18 agosto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