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42.2022.57 vom 7. Oktober 2020</w:t>
      </w:r>
    </w:p>
    <w:p>
      <w:r>
        <w:t>TI Tribunale d'appello, 2020-10-07, IT</w:t>
      </w:r>
    </w:p>
    <w:p>
      <w:r>
        <w:rPr>
          <w:b/>
        </w:rPr>
        <w:t xml:space="preserve">Quelle: </w:t>
      </w:r>
      <w:r>
        <w:t>https://mcp.opencaselaw.ch/entscheid/ti_gerichte_42.2022.57_d20201007</w:t>
      </w:r>
    </w:p>
    <w:p>
      <w:r>
        <w:t>FR: TI_GERICHTE 42.2022.57 du 7 octobre 2020</w:t>
      </w:r>
    </w:p>
    <w:p>
      <w:r>
        <w:t>IT: TI_GERICHTE 42.2022.57 del 7 ottobre 2020</w:t>
      </w:r>
    </w:p>
    <w:p>
      <w:pPr>
        <w:pStyle w:val="Heading2"/>
      </w:pPr>
      <w:r>
        <w:t>Regeste</w:t>
      </w:r>
    </w:p>
    <w:p>
      <w:r>
        <w:t>Rifiuto della domanda di condono di indennità coronavirus percepite indebitamente. Assicurato non lavorava più per la società che ha richiesto le prestazioni. Nessuna buona fede</w:t>
      </w:r>
    </w:p>
    <w:p>
      <w:pPr>
        <w:pStyle w:val="Heading2"/>
      </w:pPr>
      <w:r>
        <w:t>Erwägungen</w:t>
      </w:r>
    </w:p>
    <w:p>
      <w:r>
        <w:rPr>
          <w:b/>
        </w:rPr>
        <w:t>E. 9</w:t>
      </w:r>
    </w:p>
    <w:p>
      <w:r>
        <w:t>p. 21-22; Pratique VSI 1994 p. 126; DTF 122 V 221 = Pratique VSI 1996 p. 269).</w:t>
      </w:r>
    </w:p>
    <w:p>
      <w:r>
        <w:t>Secondo l'art. 3 cpv. 2 CC, che è applicabile per analogia:</w:t>
      </w:r>
    </w:p>
    <w:p>
      <w:r>
        <w:t>Compete al giudice inoltre, sulla base di un criterio oggettivo, cioè indipendentemente dalle conoscenze e dalle attitudini particolari della parte, determinare il grado dell'attenzione richiesta (DTF 79 II 59).</w:t>
      </w:r>
    </w:p>
    <w:p>
      <w:r>
        <w:t>La buona fede presuppone che l'assicurato ignori che una prestazione gli è versata indebitamente. Di detta ignoranza egli non si può prevalere se la stessa è stata determinata da sua negligenza.</w:t>
      </w:r>
    </w:p>
    <w:p>
      <w:r>
        <w:t>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Infatti, la buona fede presuppone che l'assicurato ignori che una prestazione gli è versata indebitamente. Come in altri ambiti, la misura della necessaria diligenza si apprezza secondo una scala oggettiva, in cui però non deve essere trascurato quanto è soggettivamente possibile ed esigibile (capacità di intendere, stato di salute, grado di istruzione ecc.) dall'interessato (STF 9C_19/ 2018 del 28 febbraio 2018 consid. 1; 8C_243/2016 del 7 luglio 2016 consid. 4.1; I 622/05 del 14 agosto 2006 consid. 3.1=SVR 3/2007 Nr. 13; DTF 138 V 218 consid. 4).</w:t>
      </w:r>
    </w:p>
    <w:p>
      <w:r>
        <w:t>Le prestazioni sono percepite in buona fede quando la persona assicurata ignorava o non poteva sapere che le prestazioni erano versate a torto nel momento in cui le ha percepite, ossia quando manca la consapevolezza di aver percepito indebitamente delle prestazioni (Pétremand, in Commentaire romand, Loi sur la partie générale des assurances sociales, 2018, art. 25 n. 64; Kieser, ATSG-Kommentar, 2020, art. 25 n. 65, Locher/Gächter, Grundriss des Sozialversicherungsrechts, 2015, § 43 n. 16).</w:t>
      </w:r>
    </w:p>
    <w:p>
      <w:r>
        <w:t>Lesclusione della buona fede non deve necessariamente ricadere in una violazione dellobbligo di informare o di notifica. Anche unomissione nel farsi parte attiva verso lamministrazione potrebbe entrare in considerazione(sentenza 9C_267/2021 del 1° febbraio 2022, consid. 5.1 e 5.2 con rinvio alla sentenza 9C_318/2021 del 21 settembre 2021, consid. 3.1). Nellambito di un conteggio delle prestazioni complementari errato, di principio la persona interessata non può richiamarsi alla buona fede se non controlla per niente o se verifica in maniera poco accurata il foglio di calcolo delle prestazioni complementari e conseguentemente non comunica allamministrazione un errore per lei facilmente riconoscibile (sentenza 9C_267/2021 del 1° febbraio 2022, consid. 5.1 con rinvio alla sentenza 9C_318/2021 del 21 settembre 2021, consid. 3.1). In tale contesto, non è quindi decisivo il fatto che la ricorrente abbia sempre collaborato con lamministrazione e che non abbia sottaciuto informazioni, bensì sapere se avesse potuto nelle circostanze concrete accorgersi dellerrore contenuto nei provvedimenti della Cassa e avesse dovuto segnalare tale incongruenza allamministrazione (sentenza 9C_267/2021 del 1° febbraio 2022, consid. 6.1).</w:t>
      </w:r>
    </w:p>
    <w:p>
      <w:r>
        <w:t>Al riguardo cfr. pure STF C 264/05 del 25 gennaio 2006, STF 9C_184/2015 dell8 maggio 2015 e STF 9C_413/2016 del 26 settembre 2016.</w:t>
      </w:r>
    </w:p>
    <w:p>
      <w:r>
        <w:t>La buona fede deve essere negata, anche qualora il dovere di informare fosse stato adempiuto da parte dellassicurato.</w:t>
      </w:r>
    </w:p>
    <w:p>
      <w:r>
        <w:t>2.6.  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rPr>
          <w:b/>
        </w:rPr>
        <w:t>E. 12</w:t>
      </w:r>
    </w:p>
    <w:p>
      <w:r>
        <w:t>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Al riguardo cfr. pure STF C 264/05 del 25 gennaio 2006, STF 9C_184/2015 dell’8 maggio 2015 e STF 9C_413/2016 del 26 settembre 2016. 2.4.  In concreto dalla documentazione agli atti emerge che la società __________, nella richiesta di prestazioni pervenuta alla Cassa il 21 luglio 2020, ha indicato che RI 1 occupava una posizione analoga a quella di un datore di lavoro e che era assoggettato all’imposta alla fonte ed ha allegato l’estratto del registro di commercio dove figura che l’interessato era socio e presidente della gerenza dell’azienda (doc. 9). Il 5 agosto 2020 la cassa ha chiesto l’invio del certificato di salario per il 2019 per ogni persona per la quale è stata depositata la richiesta (doc. 8). Il 1° ottobre 2020 alla cassa è pervenuto il certificato di salario dell’insorgente da cui emerge che dal 1° gennaio 2019 al 30 settembre 2019 ha percepito un importo di fr. 31'500 (doc. 7). Il 7 ottobre 2020 la cassa ha riconosciuto al ricorrente l’importo di fr. 8'087.95 quale indennità per perdita di guadagno dal 1° giugno 2020 al 16 settembre 2020 (doc. 6). Con la decisione su opposizione impugnata la Cassa ha respinto la richiesta di condono in assenza della condizione della buona fede. 2.5.  Questo Tribunale, per i motivi che seguono, deve confermare la decisione su opposizione dell’amministrazione. La buona fede deve essere negata, anche qualora il dovere di informare fosse stato adempiuto da parte dell’assicurato. Colui che da mesi (in concreto: 1° ottobre 2019) non guadagna più alcun salario perché non lavora più per la società che ha richiesto le prestazioni, non può in buona fede percepire dal 1° giugno 2020 al 16 settembre 2020 un’indennità giornaliera che copre proprio la perdita del salario per l’attività non più svolta in favore dell’azienda richiedente (cfr. DTF 138 V 218 e SVR 2012 AHV Nr. 12 pag. 46). Ognuno comprende infatti che il versamento dell’indennità per perdita di salario per il coronavirus è vincolato alla continuazione dell’attività presso la società che ha richiesto la prestazione. Spettava all’assicurato, in caso di dubbio, chiedere delucidazioni all’amministrazione. Non avendolo fatto, deve ora sopportarne le conseguenze. La decisione su opposizione impugnata merita pertanto conferma. 2.6.  L ’art.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4 agosto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