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42.2022.51 vom 10. Oktober 2022</w:t>
      </w:r>
    </w:p>
    <w:p>
      <w:r>
        <w:t>TI Tribunale d'appello, 2022-10-10, IT</w:t>
      </w:r>
    </w:p>
    <w:p>
      <w:r>
        <w:rPr>
          <w:b/>
        </w:rPr>
        <w:t xml:space="preserve">Quelle: </w:t>
      </w:r>
      <w:r>
        <w:t>https://mcp.opencaselaw.ch/entscheid/ti_gerichte_42.2022.51</w:t>
      </w:r>
    </w:p>
    <w:p>
      <w:r>
        <w:t>FR: TI_GERICHTE 42.2022.51 du 10 octobre 2022</w:t>
      </w:r>
    </w:p>
    <w:p>
      <w:r>
        <w:t>IT: TI_GERICHTE 42.2022.51 del 10 ottobre 2022</w:t>
      </w:r>
    </w:p>
    <w:p>
      <w:pPr>
        <w:pStyle w:val="Heading2"/>
      </w:pPr>
      <w:r>
        <w:t>Regeste</w:t>
      </w:r>
    </w:p>
    <w:p>
      <w:r>
        <w:t>Richiesta di indennità giornaliere per coronavirus per persone in posizione assimilabile al datore di lavoro. Nel caso concreto occorre ritenere che la società ha subito una limitazione della sua attività lucrativa a causa delle misure per fermare il diffondersi della pandemia</w:t>
      </w:r>
    </w:p>
    <w:p>
      <w:pPr>
        <w:pStyle w:val="Heading2"/>
      </w:pPr>
      <w:r>
        <w:t>Erwägungen</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2.3.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2.4.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le persone in posizione assimilabile a quella dei datori di lavoro impiegate nella propria azienda e loro coniugi che collaborano nell’azienda, che fino al 16 febbraio 2021 (recte: 2022) hanno diritto alle prestazioni, se tutte le condizioni sono adempiute, le “ persone indirittamente [recte: indirettamente] colpite dai provvedimenti con diminuzione della cifra d’affari pari almeno ” al 30% (per il periodo dal 1° aprile 2021). 2.6.  Nel caso di specie la Cassa di compensazione ha negato il diritto alle indennità per i mesi di ottobre 2021, novembre 2021, dicembre 2021 e gennaio 2022,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DTF 148 V 162, consid. 3.2.1-3.2.2). Lo scopo della società, iscritta a registro di commercio il __________, è l’attività di __________. __________. Nelle richieste delle indennità per i mesi da ottobre 2021 a gennaio 2022 figura che l’insorgente ha avuto una cifra d’affari di fr. 371’732 nel 2015, di fr. 486’039 nel 2016, di fr. 530’357 nel 2017, di fr. 997’218 nel 2018 e di fr. 624’226 nel 2019. La cifra d’affari del mese di ottobre 2021 era di fr. 30'141.70, del mese di novembre 2021 di fr. 34'520, del mese di dicembre 2021 di fr. 34'561.40 e del mese di gennaio 2022 di fr. 34'904.84. Dai formulari emerge ancora che il salario di __________ nel 2019 ammontava a fr. 91'000, mentre il salario di __________ era di fr. 22'100. Alla richiesta di sapere a quali provvedimenti è dovuta la limitazione della cifra d’affari, la ricorrente, nella domanda relativa al mese di ottobre 2021, ha indicato: “ Il nostro settore lavora con __________ ”. Per quanto concerne la domanda di prestazioni per il mese di novembre 2021 e di dicembre 2021 l’insorgente ha affermato: “ Il nostro settore lavora __________ ”. Nella domanda per il mese di gennaio 2022, la ricorrente ha affermato: “__________ ”. In sede di opposizione la ricorrente ha poi aggiunto che le fiere di settore sono state annullate, le porte aperte nei __________ sono state organizzate con accesso limitato di persone e rilevante risultato negativo sulle vendite. Inoltre anche l’estensione dell’obbligo del certificato COVID dal 13 settembre 2021 ha avuto un’incidenza sull’attività poiché esso è stato introdotto anche per manifestazioni all’aperto, come per esempio l’evento __________ del 2 ottobre 2021, per il quale era stata organizzata una tendina all’esterno per effettuare il tampone alle persone non vaccinate (cfr. doc. 2, inc. 42.2022.51). 2.7.  Questo Tribunale, alla luce di quanto sopra esposto, rileva quanto segue. L’insorgente sostiene preliminarmente che vi sarebbe stato un “ cambio di regole ”, e meglio una modifica dei parametri di valutazione delle norme che le avevano precedentemente permesso di ottenere le indennità per perdita di guadagno per il coronavirus in favore della sua socia e del di lei coniuge, di cui non sarebbe stata messo al corrente. A torto. Infatti, l’art. 2 cpv. 3 bis lett. a dell’Ordinanza COVID-19 perdita di guadagno nel tenore in vigore fino al 16 febbraio 2022 ed applicabile in concreto, già prima del 1° ottobre 2021 prevedeva la necessità di verificare, per riconoscere il diritto alle prestazioni, se la persona richiedente le indennità ha subito una limitazione della sua attività lucrativa a causa di provvedimenti ordinati dalle autorità per combattere l’epidemia di COVID-19. Ritenuto che nel corso dei mesi le restrizioni sono state modificate e durante alcuni periodi sono state allentate (cfr. “ Modifiche dei provvedimenti nazionali di contenimento del coronavirus in Svizzera da dicembre 2020 ”, stato: 9 febbraio 2022, edito dall’UFSP), la Cassa ha rettamente esaminato nel dettaglio se nel preciso caso di specie la diminuzione della cifra d’affari è da ricondurre ad una misura adottata al fine di fermare la pandemia. In secondo luogo la ricorrente sostiene che altre Casse, quali __________ e __________, avrebbero continuato a versare le indennità come in precedenza. A prescindere dalla circostanza che l’insorgente non ha prodotto alcuna prova a sostegno della sua dichiarazione, va comunque evidenziato come presso le casse citate sono affiliate persone che generalmente lavorano per ristoranti o alberghi, ossia strutture che erano direttamente toccate dall’introduzione dell’obbligo del certificato COVID (cfr. “ Modifiche dei provvedimenti nazionali di contenimento del coronavirus in Svizzera da dicembre 2020 ”, stato: 9 febbraio 2022, edito dall’UFSP). La situazione della ricorrente è diversa, essendo attiva nella vendita di __________ e va esaminata approfonditamente. 2.8.  Preliminarmente questo Tribunale deve confermare che la paura e l’incertezza dei clienti dovute al diffondersi del coronavirus non sono motivi validi per ottenere le prestazioni, poiché non si tratta di misure adottate dalle autorità per combattere la pandemia di COVID-19. Ciò vale anche per la mancanza di materie prime e di veicoli di base o, alla luce dell’attività della ricorrente, per le restrizioni in vigore in altri Paesi. Né possono essere d’aiuto alla società insorgente l’asserita “ deroga all’omologazione di medicamenti” , l’inizio “ della campagna vaccinale ”, l’offerta di un’ampia varietà di vaccini e gli aumenti dei casi, non trattandosi di misure che avrebbero reso più difficoltosa la sua attività. 2.9.  Questo Tribunale ritiene invece che la ricorrente ha subito una limitazione della sua attività lucrativa a causa delle misure federali entrate in vigore il 13 settembre 2021 e relative alle manifestazioni (art. 14 e 14a dell’Ordinanza COVID-19 situazione particolare in vigore dal 13 settembre 2021). A partire da tale data l’accesso alle manifestazioni nei luoghi chiusi, per le persone a partire dai 16 anni, era limitato a chi possedeva un certificato COVID valido. Anche per le manifestazioni all’aperto era stato introdotto un limite, ossia l’obbligo del certificato a partire da 500 persone (se non vige l’obbligo di restare seduti) o a partire da 1000 persone (se vige l’obbligo di stare seduti). Tali limitazioni, che sono poi state inasprite nel corso del tempo (cfr. art. 15 cpv. 1 e 3 ed art. 18 lett. a dell’Ordinanza COVID-19 situazione particolare nel tenore in vigore dal 20 dicembre 2021, con l’introduzione del sistema 2G e 2 G+), hanno inciso sull’attività dell’insorgente la quale, a causa della riduzione delle persone presenti agli eventi __________ (cfr. ad esempio l’organizzazione di __________ del __________ 2021 dove per partecipare occorreva il certificato COVID o un test negativo [cfr. ad esempio __________]), ha avuto minori occasioni lavorative. Ciò vale a maggior ragione a partire dal mese di dicembre 2021. Infatti, con il diffondersi della variante “ Omicron ”, soprattutto nelle case per anziani o di cura, il Consiglio federale ha adottato numerose misure allo scopo di contenere la pandemia di coronavirus. Tramite comunicato stampa del 3 dicembre 2021 l’Esecutivo ha affermato che da “ lunedì 6 dicembre 2021 saranno estesi l’obbligo del certificato e l’obbligo della mascherina, rafforzata la raccomandazione del telelavoro e ridotta la durata di validità dei test antigenici rapidi. Inoltre, le manifestazioni e le strutture soggette all’obbligo del certificato avranno la possibilità di limitare l’accesso alle persone vaccinate o guarite e quindi di rinunciare all’obbligo della mascherina (…) Con queste contromisure intende reagire al forte aumento dei pazienti COVID-19 ricoverati negli ospedali e alla comparsa della variante Omicron ”. Il Consiglio federale ha rilevato che “ da qualche settimana i contagi stanno aumentando rapidamente. Oltre a causare focolai circoscritti, soprattutto nelle scuole e nelle case per anziani o di cura , il virus ha ripreso a diffondersi in tutta la popolazione. Nelle ultime settimane è fortemente aumentato anche il numero di casi gravi e con esso la pressione sui reparti di terapia intensiva (…) Il Consiglio federale giudica molto critica l’attuale situazione. La comparsa della variante Omicron ha inoltre complicato la lotta alla pandemia. Scoperta il 26 novembre, la nuova variante è stata classificata come preoccupante dall’Organizzazione mondiale della sanità. Si deve ritenere che sia molto contagiosa ed è possibile che anche persone immunizzate contro la variante Delta possano esserne infettate. Non è inoltre chiaro quanto sia pericolosa e in che misura il vaccino protegga da decorsi gravi ” (sottolineatura del redattore). Il 17 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per le manifestazioni in luoghi chiusi l’accesso era limitato alle persone con un certificato di vaccinazione o di guarigione (2G; art. 15 cpv. 1 e 3 e 18 lett. a dell’Ordinanza COVID-19 situazione particolare; sul tema cfr. “ modifiche dei provvedimenti nazionali di contenimento del coronavirus in Svizzera da dicembre 2020 ”; stato: 9 febbraio 2022, edito dall’UFSP). Tali misure hanno limitato considerevolmente il lavoro della ricorrente, non potendo in sostanza più proporre le proprie prestazioni allo stesso numero di persone che normalmente frequentavano le manifestazioni, e questo a causa delle restrizioni prese dal Consiglio federale per limitare il diffondersi del coronavirus. In sede di risposta la Cassa sembra tuttavia sostenere che l’argomentazione dell’accesso alle manifestazioni non dovrebbe essere preso in considerazione poiché il giudice delle assicurazioni sociali deve dare più peso alle dichiarazioni della prima ora (sul tema, cfr. sentenza 9C_148/2021 del 25 ottobre 2021, consid. 4.3 con riferimento alla DTF 142 V 590 consid. 5.1) e di conseguenza occorrerebbe prendere in considerazione solo quanto affermato con le richieste di indennità “ ed in sede di opposizione ” (doc. III). Questo Tribunale evidenzia che il tema della limitazione dell’accesso alle manifestazioni era già stato sollevato, perlomeno in maniera implicita, nelle domande di prestazione, laddove la società aveva precisato che la riuscita delle vendite dipende dalla possibilità di far visionare e provare materialmente gli allestimenti istallati sui veicoli per il trasporto dei disabili. È vero che in tale occasione l’accento era stato messo piuttosto sulla paura del contagio, ma già in sede di opposizione la ricorrente ha completato, senza contraddirsi, il suo dire, evidenziando come le misure adottate dal Consiglio federale per le manifestazioni hanno influenzato negativamente il fatturato (doc. 2, pag. 2 inc. 42.2022.51). Occorre pertanto concludere che la condizione di cui all’art. 2 cpv. 3 bis lett. a dell’Ordinanza COVID-19 perdita di guadagno nel tenore in vigore fino al 16 febbraio 2022, è adempiuta per tutti i mesi oggetti del litigio (ottobre 2021 – novembre 2021 – dicembre 2021 – gennaio 2022). In accoglimento del ricorso, l’incarto va di conseguenza rinviato all’amministrazione affinché esamini se tutti i requisiti per ottenere le indennità per i citati mesi sono soddisfatti. Alla luce dell’esito del ricorso la richiesta della ricorrente di un incontro in presenza o l’organizzazione di un meeting online esplicativo di come si svolge l’attività (doc. I e doc. V, inc. 42.2022.52) diventa privo di oggetto.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5 luglio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