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42.2021.72 vom 31. Januar 2022</w:t>
      </w:r>
    </w:p>
    <w:p>
      <w:r>
        <w:t>TI Tribunale d'appello, 2022-01-31, IT</w:t>
      </w:r>
    </w:p>
    <w:p>
      <w:r>
        <w:rPr>
          <w:b/>
        </w:rPr>
        <w:t xml:space="preserve">Quelle: </w:t>
      </w:r>
      <w:r>
        <w:t>https://mcp.opencaselaw.ch/entscheid/ti_gerichte_42.2021.72</w:t>
      </w:r>
    </w:p>
    <w:p>
      <w:r>
        <w:t>FR: TI_GERICHTE 42.2021.72 du 31 janvier 2022</w:t>
      </w:r>
    </w:p>
    <w:p>
      <w:r>
        <w:t>IT: TI_GERICHTE 42.2021.72 del 31 gennaio 2022</w:t>
      </w:r>
    </w:p>
    <w:p>
      <w:pPr>
        <w:pStyle w:val="Heading2"/>
      </w:pPr>
      <w:r>
        <w:t>Regeste</w:t>
      </w:r>
    </w:p>
    <w:p>
      <w:r>
        <w:t>Persona in posizione assimilabile a quella di un datore di lavoro. Richiesta indennità giornaliera Coronavirus respinta. Società attiva nel 2019, ma assicurato ha iniziato a lavorare nel 2020</w:t>
      </w:r>
    </w:p>
    <w:p>
      <w:pPr>
        <w:pStyle w:val="Heading2"/>
      </w:pPr>
      <w:r>
        <w:t>Erwägungen</w:t>
      </w:r>
    </w:p>
    <w:p>
      <w:r>
        <w:rPr>
          <w:b/>
        </w:rPr>
        <w:t>E. 29</w:t>
      </w:r>
    </w:p>
    <w:p>
      <w:r>
        <w:t>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2.2.   In concreto la Cassa con decisione del 7 maggio 2021 aveva negato il diritto alle prestazioni affermando che RI 2, socio e gerente della società, non va considerato né indipendente, né persona in posizione assimilabile a quella di un datore di lavoro. Il 21 maggio 2021 la medesima Cassa ha annullato e sostituito la precedente decisione, rilevando che RI 2 è una persona in posizione assimilabile a quella di un datore di lavoro, ma che la società non ha diritto a prestazioni poiché nel 2019 l’interessato non ha conseguito alcun salario. L’amministrazione ha fornito spiegazioni in merito all’annullamento ed alla sostituzione della precedente decisione, peraltro avvenuta prima della sua crescita in giudicato. Essa ha infatti, correttamente, rilevato come “ la precedente decisione della Cassa del 7 maggio 2021 sia stata emanata a seguito di una valutazione errata della fattispecie nella quale è stato ritenuto che il signor RI 2RI 2 non potesse pretendere all’IPG Corona poiché non considerato quale lavoratore indipendente o una persona in posizione assimilabile a quella di un datore di lavoro. La decisione evidentemente errata - in quanto il signor RI 2 è socio e gerente della società RI 1 sin dalla sua creazione nel __________ 2018 – andava quindi annullata e sostituita ”. Per quale motivo la Cassa, che in questi ultimi mesi è stata sottoposta ad una forte pressione, considerato l’elevato numero di richieste di indennità giornaliere per il coronavirus da evadere in tempi brevi, ha commesso questo errore e chi ne è responsabile, contrariamente a quanto sembra sostenere la ricorrente, non è rilevante, ritenuto come esso è stato sin da subito scoperto e corretto e come la modifica è avvenuta nel termine per inoltrare opposizione (cfr. DTF 129 V 110 consid. 1.2.1). Del resto, per l’insorgente, nel preciso caso di specie, nulla cambia, visto che in ogni caso anche con la prima decisione, poi annullata, le prestazioni le erano state negate. La società non ha pertanto subito nocumento alcuno. Ciò che le impedisce di appellarsi alla sua buona fede (cfr., per le condizioni, la STCA 30.2021.2 del 15 marzo 2021, consid. 2.9). Ne segue che l’insorgente non può essere seguita laddove insiste nel ritenere che solo una motivazione chiara in merito alla revoca della decisione del 7 maggio 2021 le permetterebbe di redigere una contestazione seria e completa. 2.3. Per quanto concerne il rifiuto della Cassa di sentire oralmente la società, va rilevato che anche in questo caso l’amministrazione ha fornito le dovute spiegazioni. Essa ha infatti ritenuto che la documentazione agli atti, e segnatamente le dichiarazioni dei salari 2019 e 2020, da cui emerge che RI 2 non ha conseguito alcun salario nel 2019, ma solo nel 2020, è sufficiente per decidere nel merito delle richieste senza necessità di sentirlo oralmente. Anche su questo punto la decisione su opposizione impugnata merita conferma. Infatti, con sentenza 9C_657/2009 del 3 maggio 2010 al consid. 9.2 il Tribunale federale ha rammentato che “[…] Sennonché, l' 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AHV no. 5 pag. 15, consid. 1.2 con riferimenti). Ora, né l' art. 42 LPGA , né la PA, né tanto meno la LAVS prescrivono espressamente un simile diritto (cfr. del resto sentenza citata C 128/04 , ibidem). Insieme alla Corte cantonale si può pertanto concludere che l'assicurato ha già avuto modo di esprimersi sufficientemente sulla vertenza in sede amministrativa. E comunque, anche a prescindere da queste considerazioni,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 Considerato che neppure la Legge COVID-19 e l’Ordinanza COVID-19 perdita di guadagno conferiscono il diritto alla persona assicurata di essere sentita oralmente, la censura va respinta. Il riferimento alla sentenza 38.2009.84 dell’11 gennaio 2010, peraltro antecedente alla predetta sentenza federale, non è d’aiuto alla ricorrente. Infatti in quel caso si trattava di una vertenza in ambito di assicurazione contro la disoccupazione relativa ad una richiesta di indennità per lavoro ridotto, in una fattispecie complessa, con aspetti internazionali, che necessitava di più ampi e approfonditi accertamenti e che è sfociata in un rinvio della causa all’autorità precedente per effettuare ulteriori indagini. La ricorrente non può neppure essere seguita laddove sostiene che un cittadino medio, non rappresentato, riuscirebbe a spiegare meglio le sue ragioni oralmente e che in concreto la forma scritta non avrebbe permesso alla ricorrente di chiarire ogni eventuale equivoco. Infatti la società in sede di opposizione era già patrocinata dal medesimo legale (doc. 2). 2.4.   Infine l’insorgente solleva ulteriori violazioni del suo diritto di essere sentita, poiché l’amministrazione non avrebbe sufficientemente motivato la sua decisione su opposizione. In particolare non avrebbe indicato le ragioni per le quali avrebbe applicato una circolare a titolo retroattivo e a detrimento della ricorrente e non avrebbe spiegato perché, per calcolare le indennità del 2021, occorre far capo ai dati del 2019 e non a quelli del 2020. A torto. Nella decisione su opposizione, di 7 pagine, l’amministrazione ha infatti indicato approfonditamente i motivi per i quali ha negato alla ricorrente il diritto alle prestazioni in favore di RI 2 ed ha precisato che occorre far capo al salario percepito nel 2019, giacché l’interessato è socio e gerente della società fin dal __________ 2018 e la circostanza che nel 2020 ha percepito una retribuzione non modifica l’esito delle richieste (cfr. punto 7 della decisione su opposizione impugnata). La ricorrente, rappresentata da un legale, ha potuto comprendere le motivazioni alla base della reiezione delle domande e le ha compiutamente contestate in sede giudiziaria con un ricorso a questo Tribunale (doc. I). Essa si è poi nuovamente espressa il 13 dicembre 2021 con una replica (doc. V). In concreto non vi è pertanto alcuna violazione del diritto di essere sentita (cfr. anche STF 9C_589/2020 del 4 gennaio 2022, consid. 3.1). Del resto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che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 (equivalente)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Nel caso di specie, il TCA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nel merito 2.5.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i lavoratori indipendenti e le persone in posizione assimilabile a quella di un datore di lavoro se devono interrompere la loro attività a causa di provvedimenti ordinati dalle autorità per combattere l’epidemia di COVID-19 e subiscono una perdita di guadagno o salariale (art. 2 cpv. 3 Ordinanza COVID-19 perdita di guadagno). Hanno inoltre diritto alle prestazioni i lavoratori indipendenti e le persone in posizione assimilabile ai datori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(cfr. art. 2 cpv. 3 bis Ordinanza COVID-19 perdita di guadagno).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2.6.   Nella Circolare sull’indennità in caso di provvedimenti per combattere il coronavirus – Indennità di perdita di guadagno per il coronavirus (CIC) – valida dal 17 settembre 2020 (stato: 19 gennaio 2022), l’Ufficio federale delle assicurazioni sociali (UFAS), ricorda innanzitutto che questa direttiva amministrativa è costantemente aggiornata dal 17 marzo 2020 (ne esistono 23 versioni, cfr. CIC versione 23; https://sozialversicherungen.admin.ch/it/d/12721). Il p.to 3.2.4. “Diritto derivante dalla chiusura di strutture”, prevede: " 1041     Hanno diritto all’indennità i lavoratori indipendenti e le 11/20    persone in posizione assimilabile a quella di un datore di lavoro nonché i loro coniugi o partner registrati che lavorano nell’azienda che hanno subìto una perdita di guadagno in seguito alla chiusura di strutture secondo gli articoli 6 capoverso 2 lettera a o b e 40 LEp o alla chiusura di strutture ordinata a livello cantonale. 1041.a  Gli spazi esterni delle strutture di ristorazione, dei bar 07/21    e dei club, incluse le strutture che offrono cibi e bevande da asporto (take-away), dal 19 aprile 2021 possono essere utilizzati per l’esercizio dell’attività. Dal 31 maggio 2021 possono essere aperti anche gli spazi interni delle strutture di ristorazione, dei bar e dei club. Il diritto all’indennità di perdita di guadagno per il coronavirus degli indipendenti e delle persone in posizione assimilabile a quella di un datore di lavoro in caso di chiusura di strutture sussiste fino al</w:t>
      </w:r>
    </w:p>
    <w:p>
      <w:r>
        <w:rPr>
          <w:b/>
        </w:rPr>
        <w:t>E. 31</w:t>
      </w:r>
    </w:p>
    <w:p>
      <w:r>
        <w:t>maggio 2021 (compreso). Dal 1° giugno 2021 non potrà più nascere alcun diritto allindennità derivante dalla chiusura di strutture. Tale diritto potrà essere esercitato fino al 31 marzo 2022.</w:t>
      </w:r>
    </w:p>
    <w:p>
      <w:r>
        <w:t>1041.1  Non hanno diritto i lavoratori indipendenti e le persone in</w:t>
      </w:r>
    </w:p>
    <w:p>
      <w:r>
        <w:t>11/20    posizione assimilabile a quella di un datore di lavoro (nonché i loro coniugi o partner registrati che lavorano nellazienda) la cui struttura deve chiudere su ordine cantonale a causa della mancanza di un piano di protezione o a causa di un piano di protezione insufficiente.</w:t>
      </w:r>
    </w:p>
    <w:p>
      <w:r>
        <w:t>Il marginale 1041.a è stato modificato dal mese di dicembre 2021, nei seguenti termini:</w:t>
      </w:r>
    </w:p>
    <w:p>
      <w:r>
        <w:t>12/21e dei club, incluse le strutture che offrono cibi e bevande da asporto (take-away), dal 19 aprile 2021 possono essere utilizzati per lesercizio dellattività. Dal 31 maggio 2021 possono essere aperti anche gli spazi interni delle strutture di ristorazione, dei bar e dei club. Il diritto allindennità di perdita di guadagno per il coronavirus degli indipendenti e delle persone in posizione assimilabile a quella di un datore di lavoro in caso di chiusura di strutture sussiste fino al 31 maggio 2021 (compreso). Dal 1° giugno 2021 non potrà più nascere alcun diritto allindennità derivante dalla chiusura di strutture. Tale diritto potrà essere esercitato fino al 31 marzo 2023.</w:t>
      </w:r>
    </w:p>
    <w:p>
      <w:r>
        <w:t>2.7.   Ledirettive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1992, pagg. 296-297).</w:t>
      </w:r>
    </w:p>
    <w:p>
      <w:r>
        <w:t>Secondo la giurisprudenza, infatti, tramite le direttive non possono essere introdotte limitazioni ad una pretesa materiale che vadano al di là di quanto previsto da leggi e ordinanze (DTF 118 V 32, DTF 109 V 169 consid. 3b).</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38.2018.31 del 12 ottobre 2018 consid. 2.7.; STCA 38.2018.39 del 10 ottobre 2018 consid. 2.8.</w:t>
      </w:r>
    </w:p>
    <w:p>
      <w:r>
        <w:t>Nella presente evenienza - contrariamente a quanto esige la giurisprudenza federale -, la parte ricorrente non ha formulato un'esplicita richiesta di indire un pubblico dibattimento, ma ha chiesto lassunzione di una nuova prova.</w:t>
      </w:r>
    </w:p>
    <w:p>
      <w:r>
        <w:t>Del resto, in ossequio dellart. 29 cpv. 2 Cost, la ricorrente ha potuto far valere le proprie argomentazioni per iscritto (cfr. STF 8C_550/2017 del 12 gennaio 2018) e la documentazione già presente agli atti consente al TCA di emanare il proprio giudizio(valutazione anticipata delle prove;STF 9C_569/2020 del 4 gennaio 2022, consid. 3.2;STF 8C_139/2019 del 18 giugno 2019 consid. 3.3.; STF 9C_847/2017 del 31 maggio 2018 consid. 5.1.; STF 9C_35/2018 del 29 marzo 2018 consid. 6).</w:t>
      </w:r>
    </w:p>
    <w:p>
      <w:r>
        <w:t>2.12.Lart.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