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42.2021.55 vom 18. Oktober 2021</w:t>
      </w:r>
    </w:p>
    <w:p>
      <w:r>
        <w:t>TI Tribunale d'appello, 2021-10-18, IT</w:t>
      </w:r>
    </w:p>
    <w:p>
      <w:r>
        <w:rPr>
          <w:b/>
        </w:rPr>
        <w:t xml:space="preserve">Quelle: </w:t>
      </w:r>
      <w:r>
        <w:t>https://mcp.opencaselaw.ch/entscheid/ti_gerichte_42.2021.55</w:t>
      </w:r>
    </w:p>
    <w:p>
      <w:r>
        <w:t>FR: TI_GERICHTE 42.2021.55 du 18 octobre 2021</w:t>
      </w:r>
    </w:p>
    <w:p>
      <w:r>
        <w:t>IT: TI_GERICHTE 42.2021.55 del 18 ottobre 2021</w:t>
      </w:r>
    </w:p>
    <w:p>
      <w:pPr>
        <w:pStyle w:val="Heading2"/>
      </w:pPr>
      <w:r>
        <w:t>Regeste</w:t>
      </w:r>
    </w:p>
    <w:p>
      <w:r>
        <w:t>Richiesta indennità perdita di guadagno (Corona) respinta perché non è data la condizione della limitazione considerevole dell'attività in aprile 2021. Conferma del concetto di avvio dell'attività. In concreto presa in considerazione della cifra d'affari dall'iscrizione come indipendente</w:t>
      </w:r>
    </w:p>
    <w:p>
      <w:pPr>
        <w:pStyle w:val="Heading2"/>
      </w:pPr>
      <w:r>
        <w:t>Erwägungen</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dell’Ordinanza Covid-19 perdita di guadagno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dell’Ordinanza Covid-19 perdita di guadagno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dell’Ordinanza Covid-19 perdita di guadagno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2.3.   Nella Circolare sull’indennità in caso di provvedimenti per combattere il coronavirus – Indennità di perdita di guadagno per il coronavirus (CIC) – valida dal 17 settembre 2020 (stato: 17 settembre 2021), l’Ufficio federale delle assicurazioni sociali (UFAS), ricorda innanzitutto che questa direttiva amministrativa è costantemente aggiornata dal</w:t>
      </w:r>
    </w:p>
    <w:p>
      <w:r>
        <w:rPr>
          <w:b/>
        </w:rPr>
        <w:t>E. 17</w:t>
      </w:r>
    </w:p>
    <w:p>
      <w:r>
        <w:t>marzo 2020 (ne esistono 19 versioni, cfr. CIC versione 19; https://sozialversicherungen.admin.ch/it/d/12721 ).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2.4.   Le direttive amministrative non costituiscono norme giuridiche e non sono vincolanti per il giudice delle assicurazioni sociali (cfr. STF 9C_458/2020 del 27 settembre 2021 consid. 4.1.; DTF 147 V 79 consid. 7.3.2.; STF 8C_721/2020 del 15 giugno 2021 consid. 5.5.2.2.;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evenienza occorre stabilire se l’attività del ricorrente ha subito, nel mese di aprile 2021 (cfr. consid. 2.1 in fine), una limitazione considerevole a causa del coronavirus, ossia se si è registrata una diminuzione della cifra d’affari mensile pari almeno al 30% (40% nel mese di marzo), rispetto alla cifra d’affari media a partire dall’inizio dell’attività, che la Cassa fa risalire al 1° agosto 2017, quando l’interessato si è iscritto quale indipendente per l’attività di pulizia e gli insorgenti al 1° gennaio 2018 quando l’insorgente ha incrementato il numero di clienti. D alle tavole processuali emerge che RI 1 si è iscritto quale indipendente per la sua attività di pulizie il 1° agosto 2017 presso la Cassa di compensazione e che ha assunto sua moglie per aiutarlo nella sua attività. Il 24 giugno 2019 è stata iscritta a registro di commercio la ditta individuale __________, il cui titolare è lo stesso RI 1 (cfr. registro di commercio). Il ricorrente, dall’iscrizione dell’attività lavorativa il 1° agosto 2017 al 31 dicembre 2019 ha avuto una cifra d’affari media mensile pari a fr. 5'637 ([11'000 + 68'900 + 83'570] : 29), che se ridotta del 30% per il mese di aprile 2021 raggiunge fr. 3'946 (per il mese di marzo 2021 fr. 3'382 [riduzione del 40%]). Poiché nel mese di aprile 2021 ha avuto una cifra d’affari di fr. 4'200, l’interessato, di principio, non ha diritto ad alcuna indennità per questo mese (e per il mese di marzo 2021 dove ha anche avuto una cifra d’affari di fr. 4'200), poiché pur avendo un reddito soggetto ad AVS per l’anno 2019 di almeno fr. 10'000, non è stato assolto l’altro requisito, ossia quello della considerevole diminuzione della cifra d’affari pari ad almeno il 30% per il mese di aprile (40% per il mese di marzo). I ricorrenti contestano tuttavia la presa in considerazione della cifra d’affari del 2017, poiché inizialmente vi era un solo cliente, il __________ di __________, grazie al quale l’insorgente ha conseguito il primo incasso il 7 settembre 2017. Essi sostengono che nel corso del 2018 e del 2019 la clientela è aumentata fino ad ottenere tre mandati fissi importanti (un __________ che paga fr. 1'500 al mese, il __________ che paga fr. 3'500 al mese ed una “__________” che paga fr. 2'700 al mese), oltre ad alcuni clienti occasionali. Per i mesi di gennaio e febbraio 2021 l’unica entrata lorda erano quelle della “__________” (fr. 2'700) a cui si è aggiunto il __________ nel marzo 2021 per un’entrata lorda di fr. 4'200. I ricorrenti rilevano che se si prendesse in considerazione unicamente la media della cifra d’affari degli anni 2018/2019, ad esclusione del 2017, la diminuzione della cifra d’affari sarebbe superiore al 30%, se invece si tiene in considerazione anche il 2017, anno in cui le entrate erano minime poiché l’attività era nelle fasi iniziali, la perdita sarebbe inferiore ma non rispecchierebbe la realtà. Dalla documentazione prodotta emerge ancora che per i mesi di gennaio e febbraio 2021 le indennità giornaliere sono state riconosciute nella misura di fr. 47.20 al giorno (per la moglie; doc. 4) e di fr. 100.80 al giorno (per il marito; doc. 4) a causa della riduzione della cifra d’affari del 40% rispetto alla media per il periodo dal 1° agosto 2017 al 31 dicembre 2019 (cfr. doc. 6). La Cassa ha invece respinto la richiesta per i mesi di marzo 2021 (qui non contestato; cfr. doc. I) e di aprile 2021, poiché pur avendo un reddito soggetto ad AVS per l’anno 2019 di almeno fr. 10'000, il ricorrente non ha assolto l’altro requisito, ossia quello della considerevole diminuzione della cifra d’affari pari ad almeno il 30% per il mese di aprile (40% per il mese di marzo). 2.6.   Questo Tribunale, alla luce della fattispecie sopra descritta, non ha alcun motivo per scostarsi dalle decisioni su opposizione impugnate. Nel caso di specie occorre infatti stabilire quando è iniziata l’attività del ricorrente conformemente a quanto previsto dall’ art. 2 cpv. 3ter dell’Ordinanza COVID-19 perdita di guadagno . A questo proposito in una sentenza 42.2021.39 del 16 agosto 2021 ai considerandi 2.7 e 2.8 il TCA ha esaminato il concetto di “avvio dell’attività” ai sensi del citato disposto, giungendo alla conclusione che va inteso non soltanto quale inizio dell’impresa formale, bensì quale inizio dell’attività commerciale vera e propria. Nella fattispecie l’assicurato non contesta di aver iniziato la propria attività lucrativa nel corso del mese di agosto 2017, quando si è iscritto quale indipendente presso la Cassa di compensazione, tant’è che già il 7 settembre 2017 ha incassato il primo reddito, di fr. 1'500 (doc. A3), in seguito ai lavori di pulizia svolti per il __________ di __________. Egli ha poi conseguito, dal medesimo cliente, fr. 3'500 il 6 ottobre 2017, fr. 3'000 il 7 novembre 2017 e fr. 3'000 il 5 dicembre 2017 (doc. A3). È vero che gli incassi nei primi mesi del 2017 sono stati più bassi rispetto alle cifre d’affari degli anni successivi e che con il passare del tempo l’interessato è riuscito ad acquisire man mano ulteriore clientela e ad incrementare anche il suo reddito. Ciò non è tuttavia sufficiente per non prendere in considerazione i mesi da agosto a dicembre 2017. Infatti, la circostanza che all’inizio di un’attività indipendente la cifra d’affari è più bassa poiché i clienti sono pochi è usuale. Inoltre, un diverso calcolo della cifra d’affari, come quello suggerito dai ricorrenti, sarebbe in contrasto con quanto prevedono l’ordinanza COVID-19 perdita di guadagno (cfr. art. 2 cpv. 3ter) e le direttive (cfr. marginale 1041.4 CIC), secondo le quali occorre prendere in considerazione la cifra d’affari conseguita dall’avvio dell’attività (per il concetto cfr. la già citata STCA 42.2021.39 del 16 agosto 2021 ai considerandi 2.7 e 2.8) e violerebbe la parità di trattamento e la sicurezza del diritto, portando a soluzioni arbitrarie, differenti per ogni assicurato che potrebbe scegliere il periodo che più gli conviene. Questo Tribunale non ha pertanto alcun motivo per non ritenere anche la cifra d’affari del ricorrente conseguita nel 2017, dall’inizio della sua attività nel mese di agosto. Accertato che la cifra d’affari del mese di aprile 2021 (fr. 4'200) è superiore rispetto alla cifra d’affari media ridotta del 30% del periodo dal 1° agosto 2017 al 31 dicembre 2019 (fr. 3'946), è a giusta ragione che la Cassa ha negato il diritto alle indennità al ricorrente ed a sua moglie, coniuge che lavora nell’azienda. Ciò vale anche per il mese di marzo 2021, qui non contestato, ritenuto che la cifra d’affari di fr. 4'200 è superiore rispetto alla cifra d’affari media, ridotta del 40%, di fr. 3'382. 2.7.   Alla luce di tutto quanto sopra esposto le decisioni su opposizione impugnate vanno confermate.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9 settembre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