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42.2021.52 vom 18. Oktober 2021</w:t>
      </w:r>
    </w:p>
    <w:p>
      <w:r>
        <w:t>TI Tribunale d'appello, 2021-10-18, IT</w:t>
      </w:r>
    </w:p>
    <w:p>
      <w:r>
        <w:rPr>
          <w:b/>
        </w:rPr>
        <w:t xml:space="preserve">Quelle: </w:t>
      </w:r>
      <w:r>
        <w:t>https://mcp.opencaselaw.ch/entscheid/ti_gerichte_42.2021.52</w:t>
      </w:r>
    </w:p>
    <w:p>
      <w:r>
        <w:t>FR: TI_GERICHTE 42.2021.52 du 18 octobre 2021</w:t>
      </w:r>
    </w:p>
    <w:p>
      <w:r>
        <w:t>IT: TI_GERICHTE 42.2021.52 del 18 ottobre 2021</w:t>
      </w:r>
    </w:p>
    <w:p>
      <w:pPr>
        <w:pStyle w:val="Heading2"/>
      </w:pPr>
      <w:r>
        <w:t>Erwägungen</w:t>
      </w:r>
    </w:p>
    <w:p>
      <w:r>
        <w:rPr>
          <w:b/>
        </w:rPr>
        <w:t>E. 10</w:t>
      </w:r>
    </w:p>
    <w:p>
      <w:r>
        <w:t>000 franchi va ridotto di conseguenza oppure il reddito va convertito in reddito annuo (cfr. N. 1067).</w:t>
      </w:r>
    </w:p>
    <w:p>
      <w:r>
        <w:t>1041.7  Nel caso dei lavoratori indipendenti e delle persone in</w:t>
      </w:r>
    </w:p>
    <w:p>
      <w:r>
        <w:t>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w:t>
      </w:r>
    </w:p>
    <w:p>
      <w:r>
        <w:t>1041.8  Gli aventi diritto che, per il mese di dicembre, dimostrano di</w:t>
      </w:r>
    </w:p>
    <w:p>
      <w:r>
        <w:t>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w:t>
      </w:r>
    </w:p>
    <w:p>
      <w:r>
        <w:t>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2.5.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w:t>
      </w:r>
    </w:p>
    <w:p>
      <w:r>
        <w:t>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4.1.;DTF 129 II 118consid.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(cfr.DTF 126 V 439consid. 3b, 124 II 200 consid. 5c, 124 III 129 consid. 1b/aa, 124 V 189 consid. 3a con riferimenti).</w:t>
      </w:r>
    </w:p>
    <w:p>
      <w:r>
        <w:t>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5.5.1.;DTF 135 III 483consid.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(cfr.DTF 131 II 562consid. 3.5 pag. 567;DTF 131 II 710consid. 4.1 pag. 716;DTF 130 II 65consid. 4.2 pag. 71).</w:t>
      </w:r>
    </w:p>
    <w:p>
      <w:r>
        <w:t>Al riguardo cfr. pure STF 8C_118/2020 del 5 ottobre 2020 consid. 4.1.; STF 8C_223/2013 del 10 aprile 2014 consid. 3.2., pubblicata in DTF 140 V 227; STF 9C_160/2019 del 20 agosto 2019 consid. 5.1., pubblicata in DTF 145 V 354.</w:t>
      </w:r>
    </w:p>
    <w:p>
      <w:r>
        <w:t>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w:t>
      </w:r>
    </w:p>
    <w:p>
      <w:r>
        <w:t>2.6.   I testi italiano, tedesco e francese dellart. 2 cpv. 3bis lett. b Ordinanza Covid-19 perdita di guadagno utilizzano lo stesso concetto di perdita salariale, Lohnausfall, rispettivamente perte de salaire, senza tuttavia precisare cosa si intende con questo concetto e meglio se in caso di versamento effettivo del salario il diritto non è dato, indipendentemente dalla fonte (riserve della società) dei soldi e dal motivo (prestito o anticipo).</w:t>
      </w:r>
    </w:p>
    <w:p>
      <w:r>
        <w:t>Al riguardo va rilevato che il principio inquisitorio non è incondizionato, ma trova il suo correlato nellobbligo delle parti di collaborare (cfr. art. 43 cpv. 3 e 61 lett. c LPGA; DLA 2001 N. 12 pag. 145; RAMI 1994 pag. 211; AHI praxis pag. 212; DLA 1992 pag. 113; DTF 117 V 261; DTF 116 V 26 consid. 3c; DTF 115 V 142 consid. 8a).</w:t>
      </w:r>
    </w:p>
    <w:p>
      <w:r>
        <w:t>Questo obbligo comprende in particolare quello di motivare le pretese di cui le parti si avvalgono e quello di apportare, nella misura in cui può essere ragionevolmente richiesto da loro, le prove dettate dalla natura della vertenza o dai fatti invocati:in difetto di ciò esse rischiano di dover sopportare le conseguenze dellassenza di prove(cfr. STF 9C_97/2020 del 10 giugno 2020 consid. 3.1.; STF 8C_832/2017 del 13 febbraio 2018 consid. 3.1.; STF 9C_694/2014 del 1° aprile 2015 consid. 3.2.; STF 9C_978/2010 del 14 aprile 2011 consid. 4.1.; STF U 94/01 del 5 settembre 2001; STF P 36/00 del 9 maggio 2001; SVR 1995 AHV Nr. 57 pag. 164 consid. 5a).</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Sul tema cfr. anche la sentenza 8C_265/2021 del 21 luglio 2021.</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2.2.   Nella Circolare sull’indennità in caso di provvedimenti per combattere il coronavirus – Indennità di perdita di guadagno per il coronavirus (CIC) – valida dal 17 settembre 2020 (stato: 17 settembre 2021), l’Ufficio federale delle assicurazioni sociali (UFAS), ricorda innanzitutto che questa direttiva amministrativa è costantemente aggiornata dal 17 marzo 2020 (ne esistono 19 versioni, cfr. CIC versione 19;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2.3.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In concreto, la società ricorrente chiede che venga riconosciuto il diritto alle indennità giornaliere per il periodo dal 17 settembre 2020 al 30 novembre 2020 in favore di __________, presidente con diritto di firma individuale della RI 1, e di __________, sua moglie e membro e segretaria con diritto di firma individuale della medesima società. Scopo dell’azienda, iscritta a registro di commercio il __________ __________, è il seguente: " __________” La Cassa ha accertato che in quel periodo la ricorrente ha subito una limitazione considerevole dell’attività lucrativa con una diminuzione della cifra d’affari pari almeno al 55% rispetto alla cifra d’affari media degli anni 2015-2019 (cfr. decisioni formali dell’8 febbraio 2021 [doc. 3]; art. 2 cpv. 3bis lett. a Ordinanza Covid-19 perdita di guadagno). L’amministrazione ha inoltre rilevato che sia __________ che __________ adempiono anche al requisito figurante nell’art. 2 cpv. 3bis lett. c Ordinanza Covid-19 perdita di guadagno e meglio quello del reddito determinante per il calcolo dei contributi dovuti secondo la LAVS per l’anno 2019 di almeno fr. 10'000, poiché hanno conseguito un reddito mensile di fr. 6'705.40, rispettivamente di fr. 2'500. Secondo la Cassa tuttavia le indennità giornaliere non possono essere versate poiché nel periodo oggetto del contendere hanno conseguito redditi di fr. 7'500, rispettivamente fr. 2'500 e conseguentemente non hanno subito alcuna perdita salariale come richiede invece l’art. 2 cpv. 3bis lett. b Ordinanza COVID-19 perdita di guadagno. Di per sé la decisione della Cassa appare corretta. Infatti, non avendo subito alcuna perdita salariale i ricorrenti non potrebbero pretendere alcuna prestazione (cfr. art. 2 cpv. 3bis Ordinanza Covid-19 perdita di guadagno). Essi tuttavia sostengono che la società ha dovuto far capo alle riserve per poter versare i salari, ritenuto che l’attività, a causa della pandemia di Coronavirus, era praticamente ferma. I ricorrenti affermano che il versamento è avvenuto quale prestito o anticipo equivalente al salario, che essi dovrebbero restituire alla SA una volta ricevuto il corrispettivo quale indennità per perdita di guadagno. Inoltre evidenziano che la “ ratio legis” delle norme adottate dal parlamento era proprio quello di aiutare le società, come la loro, che durante la pandemia non hanno potuto lavorare a causa delle restrizioni. In altre parole lo scopo sarebbe di garantire una perdita dell’entrata mensile del reddito da lavoro. Le parti non sono pertanto concordi circa il significato del concetto di perdita salariale, nel senso che secondo la Cassa non vi è alcuna perdita poiché i ricorrenti hanno percepito il salario pattuito. Secondo questi ultimi invece la perdita salariale è data dalla circostanza che i salari sono stati versati quali anticipo o prestito unicamente grazie all’utilizzo delle riserve dovuto alla particolare situazione venutasi a creare in seguito alla pandemia. Come visto, l’art. 2 cpv. 3bis Ordinanza COVID-19 perdita di guadagno prevede che le persone assimilabili ai datori di lavoro ed i loro coniugi o partner registrati hanno diritto alle indennità se subiscono una perdita di guadagno o salariale. Occorre esaminare cosa si intende per “ perdita salariale ”. 2.5.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DTF 131 II 710 consid. 4.1 pag. 716; DTF 130 II 65 consid. 4.2 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2.6.   I testi italiano, tedesco e francese dell’art. 2 cpv. 3bis lett. b Ordinanza Covid-19 perdita di guadagno utilizzano lo stesso concetto di perdita salariale, “ Lohnausfall ”, rispettivamente “ perte de salaire ”, senza tuttavia precisare cosa si intende con questo concetto e meglio se in caso di versamento effettivo del salario il diritto non è dato, indipendentemente dalla fonte (riserve della società) dei soldi e dal motivo (prestito o anticipo). La Circolare CIC, volta a facilitare l’applicazione dell’Ordinanza, non dice nulla di particolare circa questo aspetto. Trattandosi di una norma recente la cui base legale trova fondamento nella legge Covid-19 e che ha fatto oggetto di numerose discussioni in seno al Parlamento federale, giova esaminare cosa è scaturito dalle discussioni parlamentari. Dalla lettura del Bollettino ufficiale relativo alla legge federale sulle basi legali delle ordinanze del Consiglio federale volte a far fronte all’epidemia di Covid-19 (n. 20.058) emerge che le indennità giornaliere sono state estese alle persone assimilabili ai datori di lavoro su impulso del parlamento e malgrado le perplessità del Consiglio federale che temeva, a causa del gran numero di persone in tale situazione e della circostanza che queste persone possono scegliere loro stesse il proprio salario e la percentuale di attività lavorativa svolta , la possibilità del verificarsi di abusi dovuti alla difficoltà di controllare ogni richiesta (cfr. BU 2020 pag. 1342, presa di posizione del Cancelliere della Confederazione, Walter Thurnherr: “ […] Mit dem Einschluss von Personen in arbeitgeberähnlichen Anstellungen aller Branchen, wie es dieser Antrag verlangt, würde der Rahmen des Corona-Erwebsersatzes bei Weitem gesprengt. Sie würden den Kreis der Anspruchsberechtigten mit diesem Antrag auf ungefähr 200 000 Personen erhöhen – auf 200 000 Personen […] Die einzige Ausnahme soll für Personen in arbeitgeberähnlicher Anstellung im Veranstaltungsbereich beibehalten werden. Im Gegensatz zu Kurzarbeitsentschädigungen für Unselbständigerwerbende besteht im Rahmen des Corona-Erwerbsersatzes keinerlei Möglichkeit für eine Kontrolle seitens der Durchführungsstelle […]”). Alla fine, su impulso di quasi tutti i partiti presenti in parlamento, è stato deciso di estendere il diritto alle prestazioni anche a questa categoria, mettendo tuttavia dei paletti, segnatamente quello della diminuzione della cifra d’affari pari almeno al 55% rispetto alla cifra d’affari media degli anni 2015-2019. Dai dibattiti è inoltre emersa la necessità di aiutare in particolare le aziende attive nell’ambito delle manifestazioni e dei viaggi che hanno particolarmente sofferto le restrizioni dovute alla pandemia e che in alcuni casi hanno dovuto completamente cessare la propria attività a causa dell’impossibilità di svolgere il proprio lavoro (cfr. Consigliera agli Stati Maya Graf, I verdi, BU 2020 pag. 785: “ […] Es sind eben vor allem auch Personen in der Reise- und Veranstaltungsbranche, die grosse Einnahmenverluste haben und nach dem 16. September vor dem Nichts stehen. Die Auftragsbücher sind, wie gesagt, leer. Wenn wir nicht handeln und wenn wir das in Kauf nehmen, werden viele ihre Bilanz deponieren müssen .” e pag. 880: “[…] Wenn wir uns noch einmal die Betroffenen von Augen führen, sind das zurzeit vor allem auch Unternehmer und Unternehmerinnen, die in der Veranstaltungsbranche und auch in der Reisebranchen leiden. Es werden praktisch keine Reisen mehr gebucht, sondern es werden Reisen abgesagt. Sie arbeiten also, aber es gibt kein Einkommen mehr […] ”; Consigliere nazionale Benjamin Roduit, Il Gruppo del Centro, Alleanza del Centro, PEV: “ […] Nous pouvons cependant accepter la proposition Rösti qui reprend une partie de la proposition de la minorité Meyer Mattea concernant les entreprises qui ont dû limiter de manière significative leur activité durant la pandémie de Covid-19. Nous pensons notamment aux organisateurs de manifestations, aux entreprises de voyages ou encore aux forains […] ”). Scopo della base legale a fondamento delle condizioni per il diritto alle indennità per perdita di guadagno per il coronavirus è di conseguenza quello di aiutare le imprese che hanno particolarmente sofferto delle chiusure imposte dalle autorità a causa della pandemia e segnatamente nell’ambito delle manifestazioni e dei viaggi, tenendo tuttavia conto di evitare abusi nel versamento di prestazioni a società che non hanno bisogno di alcun aiuto, segnatamente laddove si tratta di versare prestazioni alle persone in posizione analoga a quella del datore di lavoro. In simili condizioni occorre pertanto concludere che solo nel caso di una perdita salariale effettiva è dato il diritto alle indennità giornaliere per perdita di guadagno a causa del Coronavirus. 2.7.   Nel caso di specie non vi è dubbio che la società ricorrente, attiva segnatamente nell’ambito dell’organizzazione dei viaggi e trasporti di merce e persone e di noleggio di autobus e minibus ha subito una notevole restrizione della sua attività a causa delle misure prese dalle autorità per attenuare le conseguenze della pandemia, tant’è che da una cifra d’affari di fr. 1'020'000 conseguita nel 2019, ossia circa fr. 85'000 al mese, si è arrivati ad una cifra d’affari di fr. 36'000 nel mese di novembre 2020 e di fr. 62'500 dal 17 settembre 2020 al 31 ottobre 2020. Inoltre il presidente della società e sua moglie hanno potuto continuare a percepire lo stipendio unicamente, a loro dire, sottoforma di anticipo o prestito e grazie all’utilizzo delle riserve. Dalla documentazione prodotta tuttavia non emerge se la società ricorrente ha dovuto effettivamente far capo alle riserve e se esistono accordi scritti in base ai quali essi sono tenuti a restituire nel tempo il salario versatogli nei mesi di settembre, ottobre e novembre 2020. Nella misura in cui questo punto non è stato chiarito, occorre rinviare gli atti all’amministrazione affinché sulla base della documentazione contabile e di eventuali contratti tra le parti, accerti se effettivamente i salari sono stato versati unicamente grazie alle riserve della società e se gli interessati li hanno ottenuti unicamente alla condizione che devono essere restituiti. A questo scopo sarà necessario interpellare anche la fiduciaria della società, la __________ di __________. Al riguardo va rilevato che il principio inquisitorio non è incondizionato, ma trova il suo correlato nell’obbligo delle parti di collaborare (cfr.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9C_97/2020 del 10 giugno 2020 consid. 3.1.; STF 8C_832/2017 del 13 febbraio 2018 consid. 3.1.; STF 9C_694/2014 del 1° aprile 2015 consid. 3.2.; STF 9C_978/2010 del 14 aprile 2011 consid. 4.1.; STF U 94/01 del 5 settembre 2001; STF P 36/00 del 9 maggio 2001; SVR 1995 AHV Nr. 57 pag. 164 consid. 5a). La Cassa, dopo aver effettuato gli accertamenti necessari per l’esito delle richieste, emetterà una nuova decisione circa gli eventuali diritti dei ricorrenti alle indennità per perdita di guadagno a causa del coronavirus per il periodo dal 17 settembre 2020 al 30 novembre 2020. In queste condizioni non occorre esaminare le ulteriori censure sollevate dai ricorrenti, né acquisire le prove da loro richieste.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stato inoltrato il 6 settembre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