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42.2021.48 vom 13. September 2021</w:t>
      </w:r>
    </w:p>
    <w:p>
      <w:r>
        <w:t>TI Tribunale d'appello, 2021-09-13, IT</w:t>
      </w:r>
    </w:p>
    <w:p>
      <w:r>
        <w:rPr>
          <w:b/>
        </w:rPr>
        <w:t xml:space="preserve">Quelle: </w:t>
      </w:r>
      <w:r>
        <w:t>https://mcp.opencaselaw.ch/entscheid/ti_gerichte_42.2021.48</w:t>
      </w:r>
    </w:p>
    <w:p>
      <w:r>
        <w:t>FR: TI_GERICHTE 42.2021.48 du 13 septembre 2021</w:t>
      </w:r>
    </w:p>
    <w:p>
      <w:r>
        <w:t>IT: TI_GERICHTE 42.2021.48 del 13 settembre 2021</w:t>
      </w:r>
    </w:p>
    <w:p>
      <w:pPr>
        <w:pStyle w:val="Heading2"/>
      </w:pPr>
      <w:r>
        <w:t>Regeste</w:t>
      </w:r>
    </w:p>
    <w:p>
      <w:r>
        <w:t>Richiesta di indennità giornaliere Corona (coniuge di persona assimilabile ad un datore di lavoro). Inizio dell'attività in data 31.12.2019. Calcolo della Cassa per stabilire se viene raggiunto il limite di fr. 10'000 è errato. Rinvio all'amministrazione per esaminare gli ulteriori presupposti</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11.1</w:t>
      </w:r>
    </w:p>
    <w:p>
      <w:r>
        <w:t>a cui ha rinviato da ultimo la STF 9C_754/2020 del 22 luglio 2021, consid. 7.2]) e la decisione su opposizione impugnata va annullata.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datato</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Nella Circolare sull’indennità in caso di provvedimenti per combattere il coronavirus – Indennità di perdita di guadagno per il coronavirus (CIC) – valida dal 17 settembre 2020 (stato: 1° settembre 2021), l’Ufficio federale delle assicurazioni sociali (UFAS), ricorda innanzitutto che questa direttiva amministrativa è costantemente aggiornata dal 17 marzo 2020 (ne esistono 18 versioni, cfr. CIC versione 18;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dalle tavole processuali emerge che la RI 1 è stata iscritta a registro di commercio __________ 2019 con il seguente scopo sociale: " __________.” Socio e presidente della gerenza con diritto di firma individuale è __________. __________ è gerente della società con diritto di firma individuale. Nella richiesta dell’indennità di perdita di guadagno per il coronavirus per il mese di marzo 2021 la società ha indicato un salario annuo, per il 2019, in favore di __________ di fr. 38'041.39 ed un salario mensile per il mese per il quale è chiesta l’indennità di fr. 3'632.55 (doc. 7; per gennaio 2021: fr. 3'791.67). Per __________ è invece stato dichiarato un salario annuo di fr. 12'742.53 e mensile di fr. 3'252.15 (doc. 7; per gennaio 2021: fr. 3'791.67). Dalle tavole processuali emerge inoltre che il 5 dicembre 2019 __________ ha sottoscritto un contratto di lavoro con la ricorrente con effetto dal 31 dicembre 2019, per un salario mensile di fr. 2’100 lordi (doc. A11). Dal 2 gennaio 2019 al 30 aprile 2019 l’interessata era alle dipendenze della __________ dove ha percepito un salario annuo di fr. 12'666.70 (cfr. allegato doc. 2). La ricorrente nel formulario di affiliazione dei datori di lavoro, ritrasmesso il 6 febbraio 2020 all’CO 1, ha indicato di impiegare salariati dal 31 dicembre 2019 (doc. B6, doc. B5 e doc. A9 del 13 dicembre 2019). Il contratto di locazione sottoscritto il 28 novembre 2019 tra __________ (locatore) e RI 1 (conduttore) indica che la locazione ha inizio il 31 dicembre 2019 (doc. B4) e nella “ dichiarazione di salario AVS ” figura che la ricorrente nel 2019 ha versato un salario lordo pari a fr. 126.39 a __________ e a fr. 75.83 in favore di __________ per il periodo dal 31.12.2019 al 31.12.2019 (doc. VII/1). Anche per gli altri dipendenti (__________, __________ e __________), il salario nel 2019 è stato versato unicamente il 31 dicembre 2019. Il 10 febbraio 2020 la Cassa CO 1 ha confermato l’affiliazione della società quale datrice di lavoro a partire dal 1° ottobre 2019, con l’indicazione: “ Dipendenti dal 1.01.2020 ” (doc. A8). Va ancora rilevato che in un’e-mail del 7 luglio 2021 cui sono stati allegati l’autorizzazione “ alla gerenza per esercizio con alloggio ” dell’11 dicembre 2019 e copia dell’istanza inoltrata dalla società per il rilascio della citata autorizzazione, un collaboratore amministrativo del __________ ha affermato che “ noi ci basiamo sulla data presente all’interno dei contratti (“contratto di locazione” e “contratto di gerenza”) per l’inizio dell’attività, in questo caso tutti e due datati 31.12.2019 ” (doc. B1). 2.6.   In concreto l’amministrazione ha rifiutato il versamento delle indennità giornaliere a motivo che già il requisito del reddito soggetto ad AVS di almeno fr. 10'000 nel 2019, di cui all’art. 2 cpv. 3bis lett. c Ordinanza COVID-19 perdita di guadagno non è adempiuto poiché il reddito mensile di fr. 75.83 conseguito in dicembre 2019, come evinto dalla dichiarazione di salario AVS 2019, pur moltiplicato per tredici mensilità, ammonta unicamente a fr. 985.79. L’insorgente evidenzia che tale reddito si riferisce all’unico giorno lavorato nel 2019, ossia il 31 dicembre 2019, quando il ristorante ha iniziato la sua attività e rileva, del resto, che nel 2019 __________ ha lavorato per un’altra società, conseguendo un salario complessivo ben superiore a fr. 10'000. 2.7.   Questo Tribunale, alla luce della documentazione prodotta dalle parti, non può confermare la decisione su opposizione emessa dalla Cassa. Per stabilire se la società ha diritto alle indennità in favore di __________, occorre stabilire, conformemente all’art. 2 cpv. 3bis lett. c dell’Ordinanza COVID-10 indennità perdita di guadagno se l’interessata nel 2019 ha conseguito un reddito soggetto ad AVS di almeno fr. 10'000. Con sentenza 9C_53/2021 del 30 giugno 2021, destinata a pubblicazione, in un caso relativo ad un’assicurata indipendente a cui la Cassa rimproverava di non aver comprovato di aver conseguito un reddito di almeno fr. 10'000 nel 2019, il Tribunale federale al consid. 5.2 ha evidenziato che l’art. 5 cpv. 2 dell’ordinanza COVID-19 perdita di guadagno prevede che all’accertamento del reddito è applicabile per analogia l’articolo 11 capoverso 1 della legge del 25 settembre 1952 sulle indennità di perdita di guadagno (LIPG) e ha stabilito che sia per l’esame delle condizioni di cui all’art. 2 cpv. 3bis Ordinanza COVID-19 perdita di guadagno che per il calcolo dell’indennità ai sensi dell’art. 5 è determinante il calcolo dei contributi AVS. Per cui il Tribunale federale ha ritenuto che anche nell’ambito dell’applicazione dell’art. 2 cpv. 3bis Ordinanza COVID-19 perdita di guadagno si giustifica far capo alla giurisprudenza relativa agli art. 11 cpv. 1 LIPG e 7 cpv. 1 OIPG. Quest’ultimo disposto stabilisce come calcolare l’indennità per lavoratori indipendenti. In concreto, trattandosi di un caso relativo al coniuge di una persona assimilabile ad un datore di lavoro che percepisce un salario da attività dipendente, occorre far capo, per analogia, all’art. 5 OIPG (accertamento del reddito medio percepito prima del servizio per salariati con reddito regolare) il cui cpv. 3 prevede che se il reddito medio percepito prima dell’entrata in servizio non può essere calcolato in base al capoverso 2, poiché l’inizio dell’ultimo rapporto lavorativo del salariato risale a poco prima dell’entrata in servizio, fa stato il salario convenuto dalle parti. Nel caso di specie nel 2019 __________ ha lavorato per la ricorrente solo il 31 dicembre 2019 (cfr. anche certificato di salario, allegato doc. 3). Alla lettura della “ dichiarazione di salario AVS 2019 ” (doc. VII/1) è palese che l’importo di fr. 75.83 da lei conseguito non si riferisce all’intero mese di dicembre 2019, ma ad un solo giorno. Nel relativo formulario, alla posta “ dal ” “ al ”, figura infatti: “ 31.12.19 31.12.19 ”. Ciò trova conferma anche nell’ammontare del salario versato agli altri 4 dipendenti della società, i quali a loro volta si sono visti erogare il compenso unicamente per l’unico giorno in cui hanno lavorato nel mese di dicembre 2019. Tali importi, esigui (fr. 101.11 per __________, fr. 113.75 per __________, fr. 50.56 per __________, fr. 126.39 per __________), non possono certo essere assimilati a salari mensili. Del resto la locazione dei locali in cui si svolge l’attività di ristorazione ha avuto inizio il 31 dicembre 2019 (doc. B4), nel modulo per l’affiliazione dei datori di lavoro la società ha indicato il 31 dicembre 2019 quale data d’inizio dell’impiego dei salariati (doc. B6), il contratto di lavoro sottoscritto con __________ ha avuto inizio il 31 dicembre 2019 (cfr. doc. A11) e la Cassa ha proceduto all’affiliazione della società con effetto dal 1° ottobre 2019 (mese dell’iscrizione a registro di commercio), ma con l’indicazione che i dipendenti sarebbero stati affiliati dal 1° gennaio 2020 (doc. A8). Non va poi dimenticato che l’importo di fr. 75.83 percepito da __________ nel dicembre 2019 corrisponde esattamente al salario giornaliero secondo il contratto di lavoro del 5 dicembre 2019 (doc. A11: fr. 2’100 X 13 mesi : 360 giorni = fr. 75.83; cfr. anche il conteggio salariale di dicembre 2019, doc. A10). Il calcolo effettuato dall’amministrazione, che ha moltiplicato il reddito di fr. 75.83 per tredici mensilità, giungendo ad un salario annuo di fr. 985.79 non può di conseguenza essere confermato. Applicando per analogia l’art. 5 cpv. 3 OIPG, considerato che l’interessata nel 2019 ha lavorato solo un giorno, occorre far capo al salario pattuito tra le parti, ossia fr. 2'100 per 13 mensilità, pari a fr. 27’300 annui (cfr. doc. A11). Allo stesso risultato si giunge applicando il marginale 1067 CIC (a cui rinvia il marginale 1069.1 CIC), secondo il quale se il reddito è stato conseguito per un periodo inferiore a un anno occorre convertire il reddito in funzione della durata dell’attività. Nel caso di specie, il reddito del 31 dicembre 2019 (fr. 75.83) va moltiplicato per 360 giorni lavorativi, per un importo di fr. 27'298.80. Ne segue che il limite di fr. 10'000 previsto dall’art. 2 cpv. 3bis lett. c Ordinanza COVID-19 perdita di guadagno è ampiamente superato. Non è pertanto necessario esaminare le ulteriori censure sollevate dalla ricorrente. L’incarto deve di conseguenza essere rinviato all’amministrazione affinché accerti se le altre condizioni poste dall’Ordinanza COVID-19 perdita di guadagno per beneficiare delle indennità sono adempiute. In questo senso il ricorso, nella misura in cui è ricevibile, va accolto (il rinvio della causa con esito aperto equivale a piena vittoria [cfr. DTF 141 V 281 consid.</w:t>
      </w:r>
    </w:p>
    <w:p>
      <w:r>
        <w:rPr>
          <w:b/>
        </w:rPr>
        <w:t>E. 18</w:t>
      </w:r>
    </w:p>
    <w:p>
      <w:r>
        <w:t>giugno 2021 è stato inoltrato il 21 giugno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