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42.2021.39 vom 3. März 2021</w:t>
      </w:r>
    </w:p>
    <w:p>
      <w:r>
        <w:t>TI Tribunale d'appello, 2021-03-03, IT</w:t>
      </w:r>
    </w:p>
    <w:p>
      <w:r>
        <w:rPr>
          <w:b/>
        </w:rPr>
        <w:t xml:space="preserve">Quelle: </w:t>
      </w:r>
      <w:r>
        <w:t>https://mcp.opencaselaw.ch/entscheid/ti_gerichte_42.2021.39</w:t>
      </w:r>
    </w:p>
    <w:p>
      <w:r>
        <w:t>FR: TI_GERICHTE 42.2021.39 du 3 mars 2021</w:t>
      </w:r>
    </w:p>
    <w:p>
      <w:r>
        <w:t>IT: TI_GERICHTE 42.2021.39 del 3 marzo 2021</w:t>
      </w:r>
    </w:p>
    <w:p>
      <w:pPr>
        <w:pStyle w:val="Heading2"/>
      </w:pPr>
      <w:r>
        <w:t>Erwägungen</w:t>
      </w:r>
    </w:p>
    <w:p>
      <w:r>
        <w:rPr>
          <w:b/>
        </w:rPr>
        <w:t>E. 18</w:t>
      </w:r>
    </w:p>
    <w:p>
      <w:r>
        <w:t>giugno 2021 il Consiglio federale ha prorogato le basi giuridiche per il diritto allindennità di perdita di guadagno per il coronavirus fino al 31 dicembre 2021 (cfr. art. 11 cpv. 6 Ordinanza COVID-19 perdita di guadagno; RU 2021 390), sulla base della proroga delle basi giuridiche della legge COVID-19 decisa dal Parlamento (cfr. comunicato stampa del Consiglio federale del 18 giugno 2021: Coronavirus: prolungamento del diritto allindennità di perdita di guadagno).</w:t>
      </w:r>
    </w:p>
    <w:p>
      <w:r>
        <w:t>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modificata il 4 novembre 2020 con effetto retroattivo al 17 settembre 2020; RU 2020 4571 segg.).</w:t>
      </w:r>
    </w:p>
    <w:p>
      <w:r>
        <w:t>Lart. 2 cpv. 3ter, primo periodo dellOrdinanza COVID-19 perdita di guadagno è poi stato modificato dal Consiglio federale il 18 dicembre 2020 con entrata in vigore il 19 dicembre 2020, nei seguenti termini:</w:t>
      </w:r>
    </w:p>
    <w:p>
      <w:r>
        <w:t>"3terLattività lucrativa è ritenuta limitata in modo considerevole, se si è registrata una diminuzione della cifra daffari mensile pari almeno al 40 per cento rispetto alla cifra daffari mensile media degli anni 20152019.  (cfr. RU 2020 pag. 5829)</w:t>
      </w:r>
    </w:p>
    <w:p>
      <w:r>
        <w:t>Il</w:t>
      </w:r>
    </w:p>
    <w:p>
      <w:r>
        <w:rPr>
          <w:b/>
        </w:rPr>
        <w:t>E. 20</w:t>
      </w:r>
    </w:p>
    <w:p>
      <w:r>
        <w:t>gennaio 2021 lart. 2 cpv. 3ter primo e terzo periodo è stato così corretto (cfr. RU 2021 18):</w:t>
      </w:r>
    </w:p>
    <w:p>
      <w:r>
        <w:t>"Art. 2 cpv. 3ter, primo e terzo periodo</w:t>
      </w:r>
    </w:p>
    <w:p>
      <w:r>
        <w:t>3terLattività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w:t>
      </w:r>
    </w:p>
    <w:p>
      <w:r>
        <w:t>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(cfr. art. 2 cpv. 3ter Ordinanza COVID-19 perdita di guadagno modificata il 31 marzo 2021 con effetto dal 1° aprile 2021; RU 2021 183).</w:t>
      </w:r>
    </w:p>
    <w:p>
      <w:r>
        <w:t>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w:t>
      </w:r>
    </w:p>
    <w:p>
      <w:r>
        <w:t>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w:t>
      </w:r>
    </w:p>
    <w:p>
      <w:r>
        <w:t>Per lart. 5 cpv. 2ter nel tenore in vigore dal 17 settembre 2020 (RU 2020 4571) al 17 gennaio 2021 (RU 2021 5):</w:t>
      </w:r>
    </w:p>
    <w:p>
      <w:r>
        <w:t>"Per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w:t>
      </w:r>
    </w:p>
    <w:p>
      <w:r>
        <w:t>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w:t>
      </w:r>
    </w:p>
    <w:p>
      <w:r>
        <w:t>Il diritto allindennità deve essere esercitato dallavente diritto (art. 7 cpv. 1 Ordinanza Covid-19 perdita di guadagno).</w:t>
      </w:r>
    </w:p>
    <w:p>
      <w:r>
        <w:t>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w:t>
      </w:r>
    </w:p>
    <w:p>
      <w:r>
        <w:t>2.3.   Nella Circolare sullindennità in caso di provvedimenti per combattere il coronavirus  Indennità di perdita di guadagno per il coronavirus (CIC)  valida dal 17 settembre 2020 (stato: 1° luglio 2021), lUfficio federale delle assicurazioni sociali (UFAS), ricorda innanzitutto, da un lato, che le disposizioni di questa direttiva amministrativa sono state adottate per la prima volta il 17 marzo 2020 per disciplinare lindennità introdotta il 20 marzo 2020 dal Consiglio federale, con lordinanza 2 COVID-19 perdita di guadagno. Dallaltro, che dal 17 marzo 2020 le stesse sono state costantemente aggiornate (ne esistono 17 versioni, cfr. CIC versione 17; stato al 1° luglio 2021 pag. 2-13;https://sozialversicherungen.admin.ch/it/d/12721).</w:t>
      </w:r>
    </w:p>
    <w:p>
      <w:r>
        <w:t>Il p.to 3.2.5.Diritto derivante da una limitazione considerevole dellattività lucrativa, introdotto nella versione 8 della CIC, stato al 4 novembre 2020 e aggiornato successivamente, prevede:</w:t>
      </w:r>
    </w:p>
    <w:p>
      <w:r>
        <w:t>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w:t>
      </w:r>
    </w:p>
    <w:p>
      <w:r>
        <w:t>1041.3  Lattività è considerata aver subito una limitazione</w:t>
      </w:r>
    </w:p>
    <w:p>
      <w:r>
        <w:t>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w:t>
      </w:r>
    </w:p>
    <w:p>
      <w:r>
        <w:t>1041.4  Se lattività è stata avviata dopo il gennaio del 2015 ci si</w:t>
      </w:r>
    </w:p>
    <w:p>
      <w:r>
        <w:t>11/20    basa sulla media a partire dallavvio dellattività fino al 2019</w:t>
      </w:r>
    </w:p>
    <w:p>
      <w:r>
        <w:t>Esempio</w:t>
      </w:r>
    </w:p>
    <w:p>
      <w:r>
        <w:t>In caso di avvio dellattività nel giugno del 2016, la cifra daffari viene divisa non per 60 bensì per 43 (mesi dal giugno 2016 al dicembre 2019).</w:t>
      </w:r>
    </w:p>
    <w:p>
      <w:r>
        <w:t>1041.5  Le persone che hanno avviato la loro attività lucrativa nel</w:t>
      </w:r>
    </w:p>
    <w:p>
      <w:r>
        <w:t>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w:t>
      </w:r>
    </w:p>
    <w:p>
      <w:r>
        <w:t>1041.5a In caso di cambiamento di statuto giuridico (trasformazione</w:t>
      </w:r>
    </w:p>
    <w:p>
      <w:r>
        <w:t>01/21b  di ditte individuali, società di persone o persone giuridiche), lesame della riduzione della cifra daffari, la verifica del diritto e il calcolo dellindennità si basano unicamente sul nuovo statuto. I N. 1041.5 e 1041.6 sono applicabili per analogia.</w:t>
      </w:r>
    </w:p>
    <w:p>
      <w:r>
        <w:t>1041.6  Se lattività lucrativa è stata avviata meno di un anno fa, dopo</w:t>
      </w:r>
    </w:p>
    <w:p>
      <w:r>
        <w:t>11/20    il 2019, il limite di reddito di 10 000 franchi va ridotto di conseguenza oppure il reddito va convertito in reddito annuo (cfr. N. 1067).</w:t>
      </w:r>
    </w:p>
    <w:p>
      <w:r>
        <w:t>1041.7  Nel caso dei lavoratori indipendenti e delle persone in</w:t>
      </w:r>
    </w:p>
    <w:p>
      <w:r>
        <w:t>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w:t>
      </w:r>
    </w:p>
    <w:p>
      <w:r>
        <w:t>1041.8  Gli aventi diritto che, per il mese di dicembre, dimostrano di</w:t>
      </w:r>
    </w:p>
    <w:p>
      <w:r>
        <w:t>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w:t>
      </w:r>
    </w:p>
    <w:p>
      <w:r>
        <w:t>2.4.   Ledirettive amministrative non costituiscono norme giuridiche e non sono vincolanti per il giudice delle assicurazioni sociali (cfr.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Nella presente evenienza dalle carte processuali emerge che la RI 1 è stata iscritta a RC il 10 maggio 2019 con il seguente scopo sociale:</w:t>
      </w:r>
    </w:p>
    <w:p>
      <w:r>
        <w:t>La Cassa, con decisione del 3 marzo 2021, ha respinto la richiesta di indennità di perdita di guadagno per il coronavirus per il mese di dicembre 2020 in favore di __________, in quantopur avendo un reddito soggetto allAVS per lanno 2019 pari ad almeno CHF 10'000, non è assolto laltro requisito cioè la considerevole diminuzione della cifra daffari pari ad almeno il 55% fino al 18 dicembre 2020 e ad almeno 40% dal 19 dicembre 2020(cfr. consid. 1.1.; doc. 003; 004).</w:t>
      </w:r>
    </w:p>
    <w:p>
      <w:r>
        <w:t>Deve, perciò, essere esaminato cosa si intenda specificatamente peravvio dellattivitàai sensi dellart. 2 cpv. 3ter dellOrdinanza COVID-19 perdita di guadagno.</w:t>
      </w:r>
    </w:p>
    <w:p>
      <w:r>
        <w:t>2.7.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w:t>
      </w:r>
    </w:p>
    <w:p>
      <w:r>
        <w:t>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4.1.;DTF 129 II 118consid.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(cfr.DTF 126 V 439consid. 3b, 124 II 200 consid. 5c, 124 III 129 consid. 1b/aa, 124 V 189 consid. 3a con riferimenti).</w:t>
      </w:r>
    </w:p>
    <w:p>
      <w:r>
        <w:t>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5.5.1.;DTF 135 III 483consid.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(cfr.DTF 131 II 562consid. 3.5 pag. 567;DTF 131 II 710consid. 4.1 pag. 716;DTF 130 II 65consid. 4.2 pag. 71).</w:t>
      </w:r>
    </w:p>
    <w:p>
      <w:r>
        <w:t>Al riguardo cfr. pure STF 8C_118/2020 del 5 ottobre 2020 consid. 4.1.; STF 8C_223/2013 del 10 aprile 2014 consid. 3.2., pubblicata in DTF 140 V 227; STF 9C_160/2019 del 20 agosto 2019 consid. 5.1., pubblicata in DTF 145 V 354.</w:t>
      </w:r>
    </w:p>
    <w:p>
      <w:r>
        <w:t>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w:t>
      </w:r>
    </w:p>
    <w:p>
      <w:r>
        <w:t>Al riguardo va rilevato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w:t>
      </w:r>
    </w:p>
    <w:p>
      <w:r>
        <w:t>Questo obbligo comprende in particolare quello di motivare le pretese di cui le parti si avvalgono e quello di apportare, nella misura in cui può essere ragionevolmente richiesto da loro, le prove dettate dalla natura della vertenza o dai fatti invocati:in difetto di ciò esse rischiano di dover sopportare le conseguenze dellassenza di prove(cfr. STF 9C_97/2020 del 10 giugno 2020 consid. 3.1.; STF 8C_832/2017 del 13 febbraio 2018 consid. 3.1.; STF 9C_694/2014 del 1° aprile 2015 consid. 3.2.; STF 9C_978/2010 del 14 aprile 2011 consid. 4.1.; STF U 94/01 del 5 settembre 2001; STF P 36/00 del 9 maggio 2001; SVR 1995 AHV Nr. 57 pag. 164 consid. 5a).</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