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42.2021.34 vom 18. Mai 2021</w:t>
      </w:r>
    </w:p>
    <w:p>
      <w:r>
        <w:t>TI Tribunale d'appello, 2021-05-18, IT</w:t>
      </w:r>
    </w:p>
    <w:p>
      <w:r>
        <w:rPr>
          <w:b/>
        </w:rPr>
        <w:t xml:space="preserve">Quelle: </w:t>
      </w:r>
      <w:r>
        <w:t>https://mcp.opencaselaw.ch/entscheid/ti_gerichte_42.2021.34</w:t>
      </w:r>
    </w:p>
    <w:p>
      <w:r>
        <w:t>FR: TI_GERICHTE 42.2021.34 du 18 mai 2021</w:t>
      </w:r>
    </w:p>
    <w:p>
      <w:r>
        <w:t>IT: TI_GERICHTE 42.2021.34 del 18 maggio 2021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dicembre 2000; STFA I 623/98 del 26 ottobre 1999. Vedi pure: STF 9C_807/2014 del 9 settembre 2015; STF 9C_585/2014 dell8 settembre 2015).</w:t>
      </w:r>
    </w:p>
    <w:p>
      <w:r>
        <w:t>2.2.   Questo Tribunale di massima esamina solo i rapporti giuridici sui quali la competente autorità amministrativa si è precedentemente, e in maniera vincolante, determinata con una decisione su reclamo (cfr. art. 1 cpv. 2 e 3 Lptca).</w:t>
      </w:r>
    </w:p>
    <w:p>
      <w:r>
        <w:t>"1Contro le decisioni emesse in virtù della legge e delle leggi speciali, è data facoltà di reclamo all'organo amministrativo che le ha emesse entro 30 giorni dalla data di notificazione.</w:t>
      </w:r>
    </w:p>
    <w:p>
      <w:r>
        <w:t>2Contro le decisioni su reclamo di cui al cpv. 1, è data facoltà di ricorso diretto al Tribunale cantonale delle assicurazioni entro 30 giorni dalla data di notificazione.</w:t>
      </w:r>
    </w:p>
    <w:p>
      <w:r>
        <w:t>3È applicabile la legge di procedura per le cause davanti al Tribunale cantonale delle assicurazioni; per quanto non disposto da questa legge, si applica la legge federale sulla parte generale del diritto delle assicurazioni sociali del 6 ottobre 2000 (LPGA)."</w:t>
      </w:r>
    </w:p>
    <w:p>
      <w:r>
        <w:t>Di conseguenza, se non è (ancora) stata emessa una decisione su reclamo e a maggior ragione se non è (ancora) stata emanata una decisione formale, manca l'oggetto impugnato e quindi un presupposto processuale (cfr. STF 8C_16/2010 del 3 maggio 2010 consid. 1.1.; DTF 134 V 418 consid. 5.2.1.;DTF 131 V 164consid. 2.1 pag. 164 e seg.;125 V 413consid. 1a pag. 414 con riferimenti; cfr. pure sentenza 8C_549/2007 del 30 maggio 2008 consid. 4).</w:t>
      </w:r>
    </w:p>
    <w:p>
      <w:r>
        <w:t>In una sentenza 8C_301/2018 del 22 agosto 2019 consid. 3.1. il Tribunale federale ha ribadito che di principio possono essere esaminati e giudicati soltanto i rapporti giuridici in relazione ai quali lautorità amministrativa competente si è previamente pronunciata tramite lemanazione di una decisione.</w:t>
      </w:r>
    </w:p>
    <w:p>
      <w:r>
        <w:t>La giurisprudenza e la dottrina hanno precisato che costituisce una decisione l'atto unilaterale di un'autorità amministrativa che regola una situazione giuridica concreta e individuale in maniera imperativa (cfr. art. 5 cpv. 1 PA; DTF 139 V 143 consid. 1.2.; STF 8C_141/2009 del 2 luglio 2009 consid.2; DTF 122 V 189 consid. 1, 118 V 17 consid.1, DTF 116 V 319 consid. 1a, DTF 98 Ib 463; KNAPP, Précis de droit administratif. Ed. Helbing &amp; Lichtenhahn. Quarta edizione. Basilea 1991, n. 936-955, pag. 214-217; GOSSWEILER, Die Verfügung im Schweizerischen Sozialversicherungsrecht, pag. 13ss; BOIS, "La décision dans le domaine de l'assurance sociale" in Etudes de droit social. Collezione Le droit de travail en pratique. Vol. 3. Ed. Schulthess Polygraphischer Verlag.Zurigo 1991, pag. 199; GYGI, Verwaltungsrechtpflege und Verwaltungsverfahren im Bund, seconda edizione, pag. 27).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