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42.2021.33 vom 4. Februar 2021</w:t>
      </w:r>
    </w:p>
    <w:p>
      <w:r>
        <w:t>TI Tribunale d'appello, 2021-02-04, IT</w:t>
      </w:r>
    </w:p>
    <w:p>
      <w:r>
        <w:rPr>
          <w:b/>
        </w:rPr>
        <w:t xml:space="preserve">Quelle: </w:t>
      </w:r>
      <w:r>
        <w:t>https://mcp.opencaselaw.ch/entscheid/ti_gerichte_42.2021.33_d20210204</w:t>
      </w:r>
    </w:p>
    <w:p>
      <w:r>
        <w:t>FR: TI_GERICHTE 42.2021.33 du 4 février 2021</w:t>
      </w:r>
    </w:p>
    <w:p>
      <w:r>
        <w:t>IT: TI_GERICHTE 42.2021.33 del 4 febbraio 2021</w:t>
      </w:r>
    </w:p>
    <w:p>
      <w:pPr>
        <w:pStyle w:val="Heading2"/>
      </w:pPr>
      <w:r>
        <w:t>Regeste</w:t>
      </w:r>
    </w:p>
    <w:p>
      <w:r>
        <w:t>Ricorso contro decisione su reclamo riguardante restituzione prestazioni irricevibile, poiché censure concernono esclusivam. condizioni del condono (BF e onere gravoso). Abbond. rilevato che prestaz. volont. da parte di terzi, anche se da restituire (prestito), vanno considerate nel calcolo AS</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nel merito</w:t>
      </w:r>
    </w:p>
    <w:p>
      <w:r>
        <w:t>2.2.   Per quanto concerne le prestazioni ottenute indebitamente, lart. 36 Las sancisce:</w:t>
      </w:r>
    </w:p>
    <w:p>
      <w:r>
        <w:t>"Le prestazioni indebitamente percepite vanno restituite alle condizioni di cui allart. 26 Laps.</w:t>
      </w:r>
    </w:p>
    <w:p>
      <w:r>
        <w:t>Ai sensi dellart. 26 Laps, riguardante l'obbligo di restituzione e il condono:</w:t>
      </w:r>
    </w:p>
    <w:p>
      <w:r>
        <w:t>"La prestazione sociale indebitamente percepita deve essere restituita. (cpv. 1)</w:t>
      </w:r>
    </w:p>
    <w:p>
      <w:r>
        <w:t>Il diritto di esigere la restituzione 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2.3.   Le argomentazioni formulate nel ricorso contro la decisione su reclamo del 14 aprile 2021, con la quale lUSSI ha confermato lordine di restituzione del 4 febbraio 2021 emesso nei confronti di RI 1 (cfr. doc. A3), concernono esclusivamente la buona fede dellinsorgente nel percepire tutti i versamenti da parte dellassistenza sociale e le sue difficili condizioni economiche che non le consentono la restituzione dellimporto richiesto (cfr. doc. I; consid. 1.2.).</w:t>
      </w:r>
    </w:p>
    <w:p>
      <w:r>
        <w:t>La buona fede e lonere troppo grave costituiscono, però, i presupposti del condono (cfr. consid. 2.2.).</w:t>
      </w:r>
    </w:p>
    <w:p>
      <w:r>
        <w:t>Per costante giurisprudenza federale è possibile pronunciare una decisione di condono solo al momento della crescita in giudicato formale della decisione di restituzione, ritenuto che unicamente in quel caso tale obbligo è stabilito definitivamente (cfr. STF 8C_405/2020 del 3 febbraio 2021 consid. 5.2.; STF 8C_589/2016 del 26 aprile 2017 consid. 3.1.; STF 9C_211/2009 del 26 febbraio 2010; STF 8C_130/2008 dell'11 luglio 2008; STF 8C_617/2009 del 5 novembre 2009).</w:t>
      </w:r>
    </w:p>
    <w:p>
      <w:r>
        <w:t>Pertanto le censure sollevate nellimpugnativa sono inammissibili e saranno esaminate nella procedura successiva relativa al condono.</w:t>
      </w:r>
    </w:p>
    <w:p>
      <w:r>
        <w:t>Lamministrazione si è peraltro già impegnata ad esaminare le condizioni del condono (buona fede e precarie condizioni finanziarie invocate dalla ricorrente) con separata decisione, dopo che la decisione di restituzione sarà cresciuta in giudicato (cfr. doc. III).</w:t>
      </w:r>
    </w:p>
    <w:p>
      <w:r>
        <w:t>Il presente ricorso è conseguentemente irricevibile (cfr. STCA 39.2018.10 del 17 settembre 2018; STCA 42.2017.43 del 23 ottobre 2017; 42.2011.32 del 9 gennaio 2012).</w:t>
      </w:r>
    </w:p>
    <w:p>
      <w:r>
        <w:t>2.4.   A titolo abbondanzialeè comunque utile rilevare cheè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8C_689/2016 del 5 luglio 2017 consid. 3.1.; STF 9C_328/2015 del 23 settembre 2015 consid. 1; DTF 122 V 134 consid. 2e; STFA P 91/02 dell'8 marzo 2004 consid. 3.2.).</w:t>
      </w:r>
    </w:p>
    <w:p>
      <w:r>
        <w:t>Va, inoltre, evidenziatoche nell'assistenza sociale vige il principio della sussidiarietà di cui agli art. 2 Las e 13 Laps, secondo cui l'assistenza sociale può essere riconosciuta solo se il richiedente non può far fronte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consid.3.7.1.; Disposizioni COSAS del 2005, aggiornate nel dicembre 2015, p.to A.4; C. Hänzi, Die Richtlinien der schweizerischen Konferenz für Sozialhilfe", Ed. Helbing Lichtenhahn, Basilea 2011 pag. 171-172; 114-115).</w:t>
      </w:r>
    </w:p>
    <w:p>
      <w:r>
        <w:t>Pertanto lassistenza sociale, conformemente al principio di sussidiarietà, qualora un richiedente per un determinato lasso di tempo percepisca aiuti finanziari da parte di terzi anche solo su base volontaria e indipendentemente dal fatto che gli stessi siano soggetti a restituzione, ad esempio nel caso in cui in seguito si verifichi un miglioramento della situazione economica del beneficiario, interviene unicamente per leventuale scoperto, e meglio provvede a versare una prestazione che permetta di far fronte a quelle spese computabili ai sensi della Las e della Laps che non sono coperte dallentrata da parte di terzi (cfr. STCA 42.2014.14 del 28 maggio 2015 consid. 2.10.; STCA 42.2011.30 dell11 luglio 2012 consid. 2.14., pubblicata in RtiD I-2013 N. 13 pag. 65).</w:t>
      </w:r>
    </w:p>
    <w:p>
      <w:r>
        <w:t>In concreto dalle carte processuale emerge che alla ricorrente, nei mesi di settembre, ottobre e novembre 2020 - in cui ha beneficiato di prestazioni assistenziali ordinarie calcolate non tenendo conto di alcun reddito computabile Las (cfr. doc. 384, 364, 404) -, in realtà sono stati versati fr. 1350.-- mensili da parte della madre (cfr. doc. 396, 397, 378, 376, 357, 356).</w:t>
      </w:r>
    </w:p>
    <w:p>
      <w:r>
        <w:t>Ne discende che a ragione lamministrazione ha richiesto alla ricorrente la restituzione di parte delle prestazioni assistenziali ricevute da settembre a novembre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