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 vom 22. März 2021</w:t>
      </w:r>
    </w:p>
    <w:p>
      <w:r>
        <w:t>TI Tribunale d'appello, 2021-03-22, IT</w:t>
      </w:r>
    </w:p>
    <w:p>
      <w:r>
        <w:rPr>
          <w:b/>
        </w:rPr>
        <w:t xml:space="preserve">Quelle: </w:t>
      </w:r>
      <w:r>
        <w:t>https://mcp.opencaselaw.ch/entscheid/ti_gerichte_42.2021.3</w:t>
      </w:r>
    </w:p>
    <w:p>
      <w:r>
        <w:t>FR: TI_GERICHTE 42.2021.3 du 22 mars 2021</w:t>
      </w:r>
    </w:p>
    <w:p>
      <w:r>
        <w:t>IT: TI_GERICHTE 42.2021.3 del 22 marzo 2021</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2.14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3.5</w:t>
      </w:r>
    </w:p>
    <w:p>
      <w:r>
        <w:t>pag. 567; DTF 131 II 710 consid.</w:t>
      </w:r>
    </w:p>
    <w:p>
      <w:r>
        <w:rPr>
          <w:b/>
        </w:rPr>
        <w:t>E. 4</w:t>
      </w:r>
    </w:p>
    <w:p>
      <w:r>
        <w:t>Le strutture e manifestazioni di cui al capoverso 3 devono rispettare le raccomandazioni dell’Ufficio federale della sanità pubblica concernenti l’igiene e il distanziamento sociale. Il numero di persone presenti deve essere limitato di conseguenza e devono essere evitati gli assembramenti di persone.” L’art. 12 cpv. 6 Ordinanza 2 COVID-19 contempla l’applicazione dell’art. 6 fino al 19 aprile 2020. Il 20 marzo 2020 nell’Ordinanza 2 COVID-19 sono stati introdotti i nuovi art. 7a (approvvigionamento della popolazione con derrate alimentari), 7b (servizio universale della posta), 7c (divieto di assembramento di persone nello spazio pubblico) e 7d (provvedimenti di prevenzione nei cantieri e nell’industria), validi dal 21 marzo al 19 aprile 2020 (RU 2020 863). Il Consiglio federale, il 27 marzo 2020, ha introdotto nell’Ordinanza 2 COVID-19 il nuovo art. 7e (RU 2020 1101; https://www.admin.ch/gov/it/pagina-iniziale/documentazione/comunicati-stampa.msg-id-78606.html).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w:t>
      </w:r>
    </w:p>
    <w:p>
      <w:r>
        <w:rPr>
          <w:b/>
        </w:rPr>
        <w:t>E. 4.1</w:t>
      </w:r>
    </w:p>
    <w:p>
      <w:r>
        <w:t>pag. 716; DTF 130 II 65 consid.</w:t>
      </w:r>
    </w:p>
    <w:p>
      <w:r>
        <w:rPr>
          <w:b/>
        </w:rPr>
        <w:t>E. 4.2</w:t>
      </w:r>
    </w:p>
    <w:p>
      <w:r>
        <w:t>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2.11.   Il testo dell’art. 2 cpv. 3ter Ordinanza COVID-19 perdita di guadagno, prevedendo solamente che hanno diritto all’IPG Corona le persone di cui all’art. 31 cpv. 3 lett. b e c LADI che lavorano nel settore delle manifestazioni, non fornisce particolari elementi che consentano di concludere che tale concetto vada interpretato nel senso di una limitazione del diritto a chi è direttamente e strettamente coinvolto nell’organizzazione e nell’esecuzione di una manifestazione oppure in modo più ampio. Per facilitare l’applicazione dell’Ordinanza i N. 1041.4 e 1041.5 della Circolare CIC enunciano, da un lato, che hanno diritto all’IPG Corona le persone in posizione analoga a quella di un datore di lavoro e i loro coniugi che lavorano nell’azienda che sono attive nel settore delle manifestazioni. Dall’altro, che per verificare se l’ambito di attività rientra in quello delle manifestazioni la Cassa fa capo all’estratto del RC che funge da prova del settore di attività, come pure si basa sui dati dichiarati dal richiedente. A tale fine i N. 1041.4 e 1041.5 rinviano all’Allegato I il quale, precisando ad ogni modo che la sussistenza delle condizioni del diritto va verificata caso per caso , elenca in modo non esaustivo alcuni settori potenzialmente interessati, e meglio le ditte di catering, gli organizzatori di fiere, esposizioni e congressi, la fornitura di servizi per le arti sceniche, l’esercizio di strutture culturali e d’intrattenimento, i parchi di divertimento e tematici, la fornitura di servizi d’intrattenimento e ricreativi (cfr. consid. 2.6.). In particolare i settori menzionati a titolo esemplificativo riguardanti le ditte di catering e la fornitura di servizi per le arti sceniche concernono dei servizi - ma non sono gli unici - necessari per lo svolgimento e la buona riuscita di un determinato evento. In proposito non va, poi, dimenticato che tramite l’introduzione del cpv. 3ter dell’art. 2 Ordinanza COVID-19 perdita di guadagno il Consiglio federale ha voluto estendere il diritto all’indennità – per il periodo 1° giugno -16 settembre 2020 – anche ai titolari di SA o Sagl impiegati nella propria impresa attiva nel settore ricreativo che dal 1° giugno 2020 non avevano più diritto all’indennità per lavoro ridotto dell’assicurazione contro la disoccupazione (cfr. art. 2 dell’Ordinanza sulle misure nel settore dell’assicurazione contro la disoccupazione riguardo al coronavirus (COVID-19) del 20 marzo 2020, abrogato tramite una modifica dell’Ordinanza del 20 maggio 2020, entrata in vigore il 1° giugno 2020; cfr. RU 2020 877-879; RU 2020 1201; RU 2020 1777) , benché il loro settore continuasse a essere fortemente colpito dalla crisi del coronavirus. L’intenzione del Consiglio federale era di trattare queste persone in modo analogo ai lavoratori indipendenti indirettamente colpiti (cfr. https://www.admin.ch/gov/it/pagina-iniziale/documentazione/comunicati-stampa.msg-id-79685.htm). Il TCA rileva, inoltre, che l’Ordinanza COVID-19 perdita di guadagno è un’ordinanza adottata dal Consiglio federale sulla base di una precisa disposizione costituzionale (art. 185 cpv. 3 Cost.) e per definizione limitata nel tempo (cfr. consid. 2.4.), attraverso la quale unitamente alle sue modifiche, si sono espressamente riconosciute, per far fronte a una situazione eccezionale e urgente, delle prestazioni a persone (tra le quali le persone con posizione analoga a quella di un datore di lavoro che lavorano nel settore delle manifestazioni) che normalmente non avrebbero avuto diritto a indennità perdita di guadagno in connessione all’esercizio della propria professione. In simili condizioni occorre concludere che l’espressione “le persone (…) che lavorano nel settore delle manifestazioni” si riferisce a tutti coloro che sono concretamente attivi nell’ambito delle manifestazioni senza limitare il diritto unicamente a chi si occupa direttamente dell’organizzazione e dell’esecuzione in senso stretto della manifestazione, bensì comprendendo anche le persone che lavorano indirettamente per la stessa, ad esempio consentendo all’organizzatore vero e proprio di preparare al meglio l’evento, rispettivamente svolgendo attività collaterali che forniscono valore aggiunto alla manifestazione e permettono a chi effettua tali attività di garantirsi - per il tipo di prestazione e grazie all’ingente numero di persone che partecipano all’evento come protagonisti o pubblico - determinate entrate. 2.12.   Nel caso di specie lo scopo sociale della RI 2 risultante dall’estratto RC è la vendita, l'intermediazione e la rappresentanza nell'ambito della costruzione di impianti e strutture sportive in genere, la vendita, l'intermediazione e la rappresentanza nella vendita di prodotti, accessori e abbigliamenti sportivi in genere, la preparazione, la promozione, la gestione e la vendita di eventi sportivi e manifestazioni in genere, la gestione di atleti relativamente alle prestazioni sportive in genere, inclusi l'aspetto pubblicitario e di sponsorizzazione, l'organizzazione di corsi, convegni e conferenze legate alle attività sportive in genere, ogni tipo di consulenza legata allo scopo sociale (cfr. consid. 2.8.). Già lo scopo sociale, quindi, prevedendo la promozione, la gestione e la vendita di eventi sportivi e manifestazioni in genere, contempla un’attività legata alle manifestazioni. In effetti l’azienda in questione offre ai propri clienti la possibilità di acquistare i biglietti d’ingresso ad eventi di varia natura, spesso accompagnati da pacchetti comprensivi del viaggio al luogo dove si svolge la manifestazione e, se del caso, del pernottamento e/o di altri servizi (cfr. consid. 2.8.). I servizi forniti dalla RI 2, in particolare la vendita dei biglietti, sono essenziali per la buona riuscita di una manifestazione con spettatori, poiché il successo della medesima dipende fra l’altro dall’adesione del pubblico alla stessa. L’attività della Sagl nel 2020 è forzatamente calata in modo drastico a seguito dell’annullamento a causa della pandemia da coronavirus dei vari eventi di grande portata programmati da tempo (cfr. consid. 2.8.). Ne discende, esaminato specificatamente il caso concreto come contemplato dall’Allegato I (cfr. consid. 2.11.; 2.6.), che l’attività espletata dalla RI 2 e di conseguenza da RI 1 e da __________ rientra nel settore delle manifestazioni. Quanto asserito dalla Cassa, e meglio che “la società può oltretutto proseguire senza appoggiarsi esclusivamente al settore delle manifestazioni. La gestione e la vendita di eventi sportivi è solo uno degli ambiti atti a perseguire l’attività commerciale …)” (cfr. doc. A = 001 inc. 42.2021.3; consid. 1.2.), non permette di giungere a un esito differente della vertenza. Infatti, anche se non può essere negato che la società potrebbe teoricamente diversificare la propria attività rispetto al settore delle manifestazioni, per l’estate 2020 ciò risultava di fatto poco verosimile, visto che le misure di chiusura e limitazione degli eventi sono state decretate dal Consiglio federale tra la primavera e l’estate 2020 progressivamente in base all’evoluzione della situazione epidemiologica (cfr. consid. 2.3.). La Sagl non ha avuto, pertanto, il tempo materiale di potersi orientare verso settori di attività diversi. Per quanto attiene, infine, all’argomentazione della Cassa secondo cui la tesi della Sagl che intende parificarsi alle ditte di catering o ai fornitori, ai montatori di tendoni e di fiere, ai tecnici del suono e della luce ecc. non può essere accolta, poiché l’attività commerciale nel settore delle manifestazioni professata dalla ditta è comunque esclusa dalla voce “Fornitura di servizi d’intrattenimento ricreativi” di cui all’Allegato I (cfr. doc. A pag. 4 = 001 inc. 42.2021.3; doc. A pag. 4 = 001 inc. 42.2021.2), va osservato, da una parte, che l’Allegato I al punto relativo alla “Fornitura di servizi d’intrattenimento ricreativi” indica effettivamente che dalle attività di produttori e organizzatori di manifestazioni dal vivo con o senza messa a disposizione di strutture - che consentono potenzialmente l’erogazione di IPG Corona alle persone in posizione analoga a quella di un datore di lavoro - sono escluse le manifestazioni artistiche e sportive. Dall’altra, che comunque l’Allegato I stesso contempla tra i settori che danno diritto alle IPG Corona, ad esempio, le “ attività connesse alla produzione e alla rappresentazione di opere teatrali, opere liriche, concerti, spettacoli di danza e di altro genere (attività di registi, produttori, scenografi, macchinisti, tecnici delle luci ecc.)” . Tali attività riguardano il settore artistico. Di conseguenza coloro i quali lavorano collateralmente agli organizzatori di eventi artistici non sono esclusi e possono perciò beneficiare dell’IPG Corona. Lo stesso ragionamento deve valere mutatis mutandis in relazione alle manifestazioni sportive. 2.13.   Alla luce di tutto quanto esposto e considerato che dai certificati di salario relativi al periodo gennaio – dicembre 2019 si evince che RI 1 e __________ hanno percepito uno stipendio lordo di fr. 65’500.-- (cfr. doc. 004 = G inc. 42.2021. 3; doc. 004 = G inc. 42.2021.2), occorre concludere che la RI 2 ha di principio diritto all’IPG Corona a favore di RI 1 e __________ dal 1° giugno al 16 settembre 2020.</w:t>
      </w:r>
    </w:p>
    <w:p>
      <w:r>
        <w:rPr>
          <w:b/>
        </w:rPr>
        <w:t>E. 8</w:t>
      </w:r>
    </w:p>
    <w:p>
      <w:r>
        <w:t>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 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Giusta l’art. 6 cpv. 1, 2 e 3 Ordinanza 2 COVID-19 del 27 maggio 2020 (cfr. RU 2020 1815): " 1 Le grandi manifestazioni con più di 1000 persone sono vietate. 2 Le manifestazioni con più di 300 persone sono vietate. 3 Alle manifestazioni e alle strutture in cui si svolgono, quali sale cinematografiche, locali per concerti e teatri, si applica quanto segue: a. deve essere elaborato e attuato un piano di protezione secondo l’articolo 6d; b. in caso di contatto stretto tra presenti che non vivono nella stessa economia domestica si applica l’articolo 6e sulla registrazione dei dati di contatto; c. chi organizza la manifestazione deve designare una persona responsabile di far rispettare il piano di protezione.” Il 19 giugno 2020, visto l’art. 6 cpv. 1 e 2 lett. a e b LEp (cfr. consid. 2.1.), è stata adottata l’ Ordinanza sui provvedimenti per combattere l'epidemia di COVID-19 nella situazione particolare (Ordinanza COVID-19 situazione particolare; cfr. RU 2020 2213) . L’art. 6 contempla delle disposizioni particolari per le manifestazioni ed è entrato in vigore il 22 giugno 2020 (ad eccezione del cpv. 4 in vigore dal 20 giugno 2020). La validità del cpv. 1 è stata limitata al 31 agosto 2020 (cfr. art. 15). Il tenore di tale disposto è il seguente: " 1 Le grandi manifestazioni con oltre 1000 visitatori o oltre 1000 partecipanti sono vietate. 2 Per le manifestazioni con oltre 300 visitatori, in caso di registrazione dei dati di contatto secondo l’articolo 4 capoverso 2 lettera b occorre prevedere una suddivisione in settori di posti in piedi o a sedere con un massimo di 300 persone. 3 Per le manifestazioni private, segnatamente gli eventi familiari, che non si tengono in strutture accessibili al pubblico o i cui partecipanti sono noti agli organizzatori, si applica unicamente l’articolo 3. Se non è possibile rispettare il distanziamento raccomandato né adottare misure di protezione, l’organizzatore è tenuto a trasmettere i dati di contatto delle persone presenti secondo l’articolo 5 capoverso 2. 4 Alle manifestazioni politiche e della società civile si applica unicamente quanto segue: a. è ammessa la presenza di oltre 1000 persone; b. i partecipanti devono portare una mascherina facciale. 5 Alle manifestazioni con un massimo di 30 persone si applica unicamente l’articolo 3.” Il 2 settembre 2020 l’art. 6 è stato così modificato con effetto dal 1° ottobre 2020 (cfr. RU 2020 3679): " Art. 6, rubrica e cpv. 2–4 Disposizioni particolari per manifestazioni con al massimo 1000 persone 2 Per le manifestazioni con oltre 300 e fino a un massimo di 1000 visitatori o un massimo di 1000 partecipanti, in caso di registrazione dei dati di contatto secondo l’articolo 4 capoverso 2 lettera b occorre prevedere una suddivisione in settori con un massimo di 300 persone. 3 Alle manifestazioni private con un massimo di 300 persone, segnatamente gli eventi familiari, che non si tengono in strutture accessibili al pubblico o in cui le persone sono note agli organizzatori, si applica unicamente l’articolo 3 e l’obbligo di indicare una persona responsabile del rispetto delle raccomandazioni dell’UFSP relative all’igiene e al comportamento. Se non è possibile rispettare il distanziamento raccomandato né adottare misure di protezione, l’organizzatore è tenuto a trasmettere i dati di contatto delle persone presenti secondo l’articolo 5 capoverso 2. 4 Abrogato.” Sono inoltre stati introdotti gli art. 6a, 6b e 6c relativi alle disposizioni particolari per le grandi manifestazioni, alle prescrizioni supplementari per le competizioni sportive in leghe professionistiche e alle disposizioni particolari per le manifestazioni politiche e della società civile (cfr. RU 2020 3680-3682). 2.4.   Per frenare le conseguenze economiche connesse alla diffusione del coronavirus il Consiglio federale ha, inoltre, adottato l’Ordinanza sui provvedimenti in caso di perdita di guadagno in relazione con il coronavirus (COVID-19) (Ordinanza COVID-19 perdita di guadagno; RS 830.31) del 20 marzo 2020, entrata in vigore retroattivamente il 17 marzo 2020 con validità di sei mesi (RU 2020 871). L’art. 2 cpv. 3 della menzionata Ordinanza, relativo agli aventi diritto, prevede: " 3 Hanno diritto all’indennità i lavoratori indipendenti ai sensi dell’articolo 12 LPGA che, in seguito a un provvedimento di cui all’articolo 6 capoversi 1 e 2 dell’ordinanza 2 COVID - 19 del 13 marzo 2020 subiscono una perdita di guadagno.” Secondo l’art. 12 cpv. 1 LPGA è considerato lavoratore indipendente chi non consegue un reddito dall’esercizio di un’attività di salariato. L’art. 4, relativo alla forma dell’indennità e al numero delle indennità giornaliere, enuncia che l’indennità è versata sotto forma di indennità giornaliera (cpv. 1) e che ogni cinque indennità giornaliere sono versate due ulteriori indennità giornaliere (cpv. 2). Giusta 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L’art. 11 cpv. 1 della legge federale del 25 settembre 1952 sulle indennità di perdita di guadagno(LIPG), a cui rinvia 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2020 (RU 2020 1257-1259). Il cpv. 3 è stato oggetto di modifiche ed è stato introdotto il cpv. 3bis: " 3 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w:t>
      </w:r>
    </w:p>
    <w:p>
      <w:r>
        <w:rPr>
          <w:b/>
        </w:rPr>
        <w:t>E. 12</w:t>
      </w:r>
    </w:p>
    <w:p>
      <w:r>
        <w:t>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“sono assicurate obbligatoriamente ai sensi della legge federale del 20 dicembre 1946 sull’assicurazione per la vecchiaia e per i superstiti (LAVS)”.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2.5.   Con la modifica del 1° luglio 2020 (cfr. RU 2020 2729), all’art. 2 è stato aggiunto il cpv. 3ter: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L’art. 31 cpv. 3 lett. b e c LADI prevede che non hanno diritto all’indennità per lavoro ridotto il coniuge del datore di lavoro occupato nell’azienda di quest’ultimo (lett. b), rispettivamente le persone che, come soci, compartecipi finanziari o membri di un organo decisionale supremo dell’azienda, determinano o possono influenzare risolutivamente le decisioni del datore di lavoro, come anche i loro coniugi occupati nell’azienda (lett. c), ossia le persone che in seno ad un’azienda rivestono una posizione analoga a quella di un datore di lavoro (cfr. STCA 38.2020.59 del 25 gennaio 2021 consid. 2.1.). All’art. 3 cpv. 3 e 3bis è stato previsto che per gli aventi diritto di cui all’articolo 2 capoversi 3 e 3bis il diritto all’indennità si estingue il 16 settembre 2020, rispettivamente che per le persone di cui all’articolo 2 capoverso 3ter esso inizia il 1° giugno 2020 e si estingue il 16 settembre 2020. Secondo l’art. 5 cpv. 4, inoltre, l’indennità giornaliera delle persone di cui all’articolo 2 capoverso 3ter ammonta all’80 per cento del reddito sottoposto all’AVS nel 2019. Per completezza va osservato che i cpv. 3bis e 3ter dell’art. 2 Ordinanza COVID-19 perdita di guadagno sono stati abrogati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(cfr. RU 2020 4571segg.)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È utile rilevare che iI referendum contro la Legge federale sulle basi legali delle ordinanze del Consiglio federale volte a far fronte all’epidemia di COVID-19 (Legge COVID-19), è formalmente riuscito. Il 13 giugno 2021 tale legge sarà, dunque, sottoposta a votazione popolare (cfr. https://www.admin.ch/gov/it/ pagina-iniziale/documentazione/comunicati-stampa.msg-id-82564.html : comunicato stampa del 3 marzo 2021 pubblicato dalla Cancelleria federale). 2.6.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13 versioni, cfr. CIC versione 13, stato al 24 febbraio 2021 pag. 2-16; https://sozialversicherungen.admin. ch/it/d/12721). Il p.to 3.2.3. della Circolare valida dal 17 marzo 2020 riguarda il “diritto derivante dal divieto di svolgere manifestazioni” e prevede: " 1037     Hanno diritto all’indennità i lavoratori indipendenti che hanno dovuto annullare una manifestazione in seguito al provvedimento di cui all’articolo 6 capoverso 1 dell’ordinanza 2 COVID-19 e hanno quindi subìto una perdita di guadagno. 1038     Tra le manifestazioni in questione rientrano quelle pubbliche o private, le manifestazioni sportive e le attività associative nel cui quadro l’avente diritto esercita un’attività lucrativa indipendente. Possono quindi aver diritto all’indennità, ad esempio, i musicisti, gli artisti di varietà o gli autori. 1039     Inoltre, hanno diritto all’indennità anche i lavoratori indipendenti che, in seguito all’annullamento delle manifestazioni, non hanno potuto fornire i servizi e svolgere i mandati previsti. Vi rientrano ad esempio i fornitori, i montatori di tendoni e di fiere, i tecnici del suono e della luce ecc. 1040     Il diritto può nascere per i giorni della manifestazione annullata o per quelli necessari per compiere il lavoro richiesto, prima e dopo la manifestazione in questione, ma al più presto il 17 marzo, e fino alla revoca del provvedimento.” I N. 1037-1039 segg. sono rimasti invariati nelle seguenti versioni (versione 2-6). Il N. 1040 CIC stato al 3 luglio 2020 (versione 6) enuncia: " 1040     Il diritto all’indennità nasce a partire dal 17 marzo 2020 e 07/20    sussiste fino al 16 settembre 2020.” Nella Circolare valida dal</w:t>
      </w:r>
    </w:p>
    <w:p>
      <w:r>
        <w:rPr>
          <w:b/>
        </w:rPr>
        <w:t>E. 17</w:t>
      </w:r>
    </w:p>
    <w:p>
      <w:r>
        <w:t>marzo 2020 stato al 3 luglio 2020 (versione 6) è stato, poi, aggiunto il p.to 3.2.6. N.1041.4 e 1041.5 concernente il diritto a indennità delle “ persone in posizione analoga a quella di un datore di lavoro e per i coniugi che lavorano nell’azienda” : "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L’Allegato I enuncia: " Allegato I Le persone in posizione analoga a quella di un datore di lavoro attive nel settore delle manifestazioni possono esercitare il diritto all’indennità di perdita di guadagno per il coronavirus a partire dal 1° giugno 2020. L’elenco seguente, non esaustivo, è inteso quale aiuto per capire quali settori possono entrare in linea di conto. La sussistenza delle condizioni di diritto va verificata caso per caso. Settori potenzialmente interessati Ditte di catering In questa categoria rientrano i servizi di ristorazione per un determinato evento in un luogo indicato dal cliente. Organizzatori di fiere, esposizioni e congressi In questa categoria rientra l’organizzazione, l’amministrazione e la pubblicizzazione di manifestazioni quali fiere, esposizioni, congressi, conferenze e riunioni, con o senza gestione e messa a disposizione di personale per l’esercizio delle strutture in cui si svolgono queste manifestazioni. Fornitura di servizi per le arti sceniche In questa categoria rientrano le attività connesse alla produzione e alla rappresentazione di opere teatrali, opere liriche, concerti, spettacoli di danza e di altro genere (attività di registi, produttori, scenografi, macchinisti, tecnici delle luci ecc.). Esercizio di strutture culturali e d’intrattenimento In questa categoria rientra l’esercizio di sale da concerti, teatri e altri locali per rappresentazioni artistiche. Parchi di divertimento e tematici In questa categoria rientrano svariate attrazioni quali luna park, scivoli acquatici, giochi, show, mostre tematiche e aree picnic. Fornitura di servizi d’intrattenimento e ricreativi In questa categoria rientrano attività d’intrattenimento e per il tempo libero non menzionate altrove (esclusi i parchi di divertimento e tematici): -   esercizio di macchinette mangiasoldi; -   attività di parchi di divertimento e ricreativi (senza pernottamento); -   esercizio di mezzi di trasporto per il tempo libero e a scopo ricreativo, per esempio porti turistici; -   esercizio di impianti sciistici; -   noleggio di attrezzature nell’ambito di attività di divertimento e ricreative; -   esposizioni e fiere per il tempo libero e a carattere ricreativo; -   attività balneari, incluso il noleggio di cabine, armadietti e sedie a sdraio ecc.; -   esercizio di sale da ballo e discoteche senza vendita di bevande; -   attività di produttori e organizzatori di manifestazioni dal vivo (escluse le manifestazioni artistiche e sportive), con o senza messa a disposizione di strutture.” I N. 1041.4 e 1041.5, come pure l’Allegato I sono stati soppressi con la Circolare CIC stato al 17 settembre 2020 (versione 7). 2.7.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2.8.   Nella presente evenienza dalle carte processuali emerge che la RI 2, iscritta a Registro di commercio nel novembre 2013, è una società con sede a __________ che ha quale scopo sociale: " La vendita, l'intermediazione e la rappresentanza nell'ambito della costruzione di impianti e strutture sportive in genere; la vendita, l'intermediazione e la rappresentanza nella vendita di prodotti, accessori e abbigliamenti sportivi in genere; la preparazione, la promozione, la gestione e la vendita di eventi sportivi e manifestazioni in genere; la gestione di atleti relativamente alle prestazioni sportive in genere, inclusi l'aspetto pubblicitario e di sponsorizzazione; l'organizzazione di corsi, convegni e conferenze legate alle attività sportive in genere; ogni tipo di consulenza legata allo scopo sociale.” Soci della Sagl sono RI 1 e __________ che detengono ciascuno una quota di fr. 10'000.--. Il primo è presidente della gerenza, mentre il secondo è gerente (cfr. estratto RC; doc. 004 = C inc. 42.2021.3). RI 1 e __________ sono pure alle dipendenze della ditta. Dai rispettivi certificati di salario relativi al 2019 del 27 marzo 2020 risulta un salario lordo di fr. 65'500.-- (cfr. doc. 004 = G; H inc. 42.2021.3; doc. 004 = G; H inc. 42.2021.2). La RI 2 fornisce ai propri clienti principalmente servizi annessi a eventi sportivi (tennis, calcio, sport invernali, Formula 1, moto GP), concerti, manifestazioni culturali e popolari (__________ ) , tramite la vendita di biglietti d’ingresso e offrendo, inoltre, la possibilità del trasporto, dell’alloggio in loco e di altri servizi (cfr. doc. I 42.2021.3; __________). Ad esempio in occasione della __________ giocata a __________ il 26 dicembre 2019 la Sagl dava la possibilità ai propri clienti di acquistare un pacchetto comprensivo del trasporto dal Ticino a __________ e rientro, oltre che dei biglietti per due partite una alle ore15:10 e l’altra alle 20:10 (cfr. doc. I inc. 42.2021.3). Dal conto economico concernente il 2019 emerge del resto che, a fronte di ricavi d’esercizio da vendite e prestazioni di fr. 861.877.11, i costi della società di complessivi fr. 813'216.10 sono costituiti, oltre che da fr. 156'188.30 relativi ai costi del personale, da fr. 657'027.80 riguardanti in particolare spese per l’” acquisizione servizi biglietteria ” (fr. 406'409.38), per “ costi alberghi, ; doc. M inc. 42.2021.3). Essi sono stati annullati a causa della pandemia dovuta al coronavirus, analogamente ad altri eventi di grande portata e determinanti per l’attività di RI 2, come ad esempio il Torneo del __________ (cfr. __________), il Torneo di __________ e l’__________ a __________ (cfr. doc. 002 inc. 42.2021.3). Il 22 luglio 2020 alla Cassa è, pertanto, pervenuta la domanda d’indennità di perdita di guadagno Corona per il settore delle manifestazioni formulata dalla RI 2 a favore di RI 1 e __________ (cfr. doc. 004 inc. 42.2021.3 = doc. 004 inc. 42.2021.2). La Cassa, con decisioni del 27 agosto 2020, ha respinto la richiesta della società, poiché l’attività svolta da RI 1 e __________ non rientrerebbe fra quelle previste dall’Allegato I della Circolare CIC (cfr. doc. 003 = E inc. 42.2021.3; doc. 003 = E inc. 42.2021.2; consid. 1.1.). Il 25 novembre 2020 l’amministrazione ha emesso due decisioni su opposizione con cui ha confermato i precedenti provvedimenti del 27 agosto 2020 (cfr. doc. 001 = A inc. 42.2021.3; doc. 001 = A inc. 42.2020.2; consid. 1.2.). 2.9.   Chiamata a pronunciarsi in merito alla fattispecie, questa Corte ritiene innanzitutto utile ribadire che il Consiglio federale, il 1° luglio 2020, ha adottato l’art. 2 cpv. 3ter dell’Ordinanza COVID-19 perdita di guadagno secondo cui hanno diritto all’indennità le persone di cui all’articolo 31 capoverso 3 lettere b e c della legge del 25 giugno 1982 sull’assicurazione contro la disoccupazione che lavorano nel settore delle manifestazioni , se adempiono le condizioni di reddito di cui al capoverso 3bis e sono assicurate obbligatoriamente all’AVS (cfr. consid. 2.4.). Nel caso concreto, come visto, la Cassa ha negato il diritto alle IPG Corona, in quanto l’attività svolta non rientrerebbe nel settore ricreativo (cfr. doc. 003 = E inc. 42.2021.3; doc. 003 = E inc. 42.2021.2; doc. 001 = A inc. 42.2021.3; doc. 001 = A inc. 42.2020.2; consid. 1.1.; 1.2.). Le parti ricorrenti contestano tale conclusione dell’amministrazione, sostenendo in buona sostanza che la RI 2 organizza la partecipazione a eventi sportivi, concerti e altre manifestazioni e che nel 2020 l’azienda ha visto ridursi drasticamente la sua cifra d’affari di circa l’85% a causa della chiusura degli stadi e dell’annullamento di eventi (praticamente tutti) in seguito alle misure prese per contrastare l’epidemia di COVID-19 (cfr. doc. I; V inc. 42.2021.3; doc. I; V 42.2021.2; consid. 1.3.; 1.5.; 2.8.). Deve, perciò, essere esaminato, dapprima, cosa si intenda specificatamente per “le persone (…) che lavorano nel settore delle manifestazioni” e in seguito se l’attività della RI 2 e quindi il lavoro svolto da RI 1 e __________ rientrano nel campo di applicazione dell’art. 2 cpv. 3ter Ordinanza COVID-19 perdita di guadagno. 2.10.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w:t>
      </w:r>
    </w:p>
    <w:p>
      <w:r>
        <w:rPr>
          <w:b/>
        </w:rPr>
        <w:t>E. 21</w:t>
      </w:r>
    </w:p>
    <w:p>
      <w:r>
        <w:t>giugno 2019 si applica il diritto anteriore. In concreto, i ricorsi sono dell’11 gennaio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 L’Ordinanza COVID-19 perdita di guadagno non contempla alcunché riguardo alle spese. 2.15.   Vincenti in causa, le parti ricorrenti, rappresentate da un avvocato, hanno diritto all’importo complessivo di fr. 2'500.--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