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42.2021.24 vom 5. Oktober 2020</w:t>
      </w:r>
    </w:p>
    <w:p>
      <w:r>
        <w:t>TI Tribunale d'appello, 2020-10-05, IT</w:t>
      </w:r>
    </w:p>
    <w:p>
      <w:r>
        <w:rPr>
          <w:b/>
        </w:rPr>
        <w:t xml:space="preserve">Quelle: </w:t>
      </w:r>
      <w:r>
        <w:t>https://mcp.opencaselaw.ch/entscheid/ti_gerichte_42.2021.24_d20201005</w:t>
      </w:r>
    </w:p>
    <w:p>
      <w:r>
        <w:t>FR: TI_GERICHTE 42.2021.24 du 5 octobre 2020</w:t>
      </w:r>
    </w:p>
    <w:p>
      <w:r>
        <w:t>IT: TI_GERICHTE 42.2021.24 del 5 ottobre 2020</w:t>
      </w:r>
    </w:p>
    <w:p>
      <w:pPr>
        <w:pStyle w:val="Heading2"/>
      </w:pPr>
      <w:r>
        <w:t>Regeste</w:t>
      </w:r>
    </w:p>
    <w:p>
      <w:r>
        <w:t>Rettamente USSI ha calcolato prestazione considerando UR composta solo dalla ricorrente a esclusione delle 2 figlie maggiorenni. Non vi è alcun rapporto di dipendenza economica delle figlie nei confronti della madre che fin dalla loro tenera età è stata privata di custodia e autorità parentale</w:t>
      </w:r>
    </w:p>
    <w:p>
      <w:pPr>
        <w:pStyle w:val="Heading2"/>
      </w:pPr>
      <w:r>
        <w:t>Erwägungen</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2.4.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2.13</w:t>
      </w:r>
    </w:p>
    <w:p>
      <w:r>
        <w:t>Alla luce di tutto quanto esposto sopra, la decisione su reclamo emessa dall’USSI il 10 febbraio 2021 deve essere confermata.</w:t>
      </w:r>
    </w:p>
    <w:p>
      <w:r>
        <w:rPr>
          <w:b/>
        </w:rPr>
        <w:t>E. 2.14</w:t>
      </w:r>
    </w:p>
    <w:p>
      <w:r>
        <w:t>L’insorgente ha chiesto di essere posta al beneficio del gratuito patrocinio (cfr. doc. II).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L’altra condizione per l'ammissione all'assistenza giudiziaria enunciata dalla LAG è definita negativamente all'art. 3 cpv. 3: " Essa è esclusa se la procedura non presenta possibilità di esito favorevole per l’istante.”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(cfr. STF 9C_686/2020 dell’11 gennaio 2021 consid. 1; STF 8C_512/2017 del 12 ottobre 2017 consid. 3.1.; STF 9C_844/2012 del 5 dicembre 2012 consid. 2; DTF 125 V 202 consid. 4a, 372 consid. 5b e riferimenti). L’istante va considerato indigente quando non è in grado di assumere le spese legate alla difesa dei suoi interessi, senza intaccare i mezzi necessari al sostentamento suo personale e della famiglia (cfr. DTF 135 I 221 consid. 5.1; STF 8C_8C_925/2014 del 18 dicembre 2015 consid. 6; STF 9C_673/2009 del 14 aprile 2010 consid. 7.2). Per valutare se un assicurato si trova in uno stato di bisogno, secondo la giurisprudenza federale, si tiene conto di un fabbisogno minimo che si situa al di sopra del minimo di esistenza agli effetti del diritto esecutivo (cfr. SVR 1998 IV Nr. 13 pag. 48 consid. 7b, pag. 48 consid. 7c). Al minimo esecutivo va, infatti, aggiunto un supplemento al massimo del 15-25% (cfr. STF U 102/04 del 20 settembre 2004; STF 9C_673/2009 del 14 aprile 2010 consid. 7.2). Generalmente dal punto di vista temporale lo stato di bisogno dell’istante va determinato secondo la situazione esistente al momento della decisione (cfr. STF 8C_529/2011 del 4 luglio 2012 consid. 6.1.; SVR 1998 UV Nr. 11 consid. 4a). 2.15.   Nel caso di specie risulta dagli atti di causa che la ricorrente è al beneficio di prestazioni assistenziali dal 2017 (cfr. consid. 1.1.; 2.10.; doc. 346). In tali circostanze l'indigenza deve essere ammessa. Va poi considerato, da una parte, che l’insorgente non dispone delle necessarie conoscenze giuridiche, per cui l'intervento di un rappresentante legale, in casu l'avv. RA 1, appare giustificato, dall’altra, che le argomentazioni ricorsuali non erano palesemente destituite di esito favorevole. A quest’ultimo riguardo va evidenziato che una domanda non è priva di probabilità di successo se le possibilità di vittoria e di sconfitta sono pressoché equivalenti o se le prime sono di poco inferiori alle seconde (cfr. STF 9C_168/2021 del 22 giugno 2021 consid. 2; STF 8C_56/2021 del 17 marzo 2021 consid. 8.1.). Il TCA ritiene, dunque, che in concreto siano soddisfatti i requisiti cumulativi per la concessione del gratuito patrocinio a favore della ricorrente. È riservato l'eventuale obbligo di rimborso, qualora la situazione economica dell'insorgente dovesse più tardi migliorare (cfr. art. 6 LAG; relativamente al gratuito patrocinio nella procedura davanti al TF: cfr. art. 64 cpv. 4 LTF; STF 9C_735/2019 del 13 maggio 2020 consid. 6; STF I 472/06 del 21 agosto 2007 consid. 7.2.; STFA U 234/00 del 23 maggio 2002 consid. 5a, parzialmente pubblicata in DTF 128 V 174; DTF 124 V 301, consid. 6). 2.16.   In ambito di assistenza sociale, per quanto riguarda la procedura dinanzi al TCA, si applica la legge di procedura per le cause davanti al Tribunale cantonale delle assicurazioni (Lptca) e per quanto non disposto da questa legge, si applica la legge federale sulla parte generale del diritto delle assicurazioni sociali del</w:t>
      </w:r>
    </w:p>
    <w:p>
      <w:r>
        <w:rPr>
          <w:b/>
        </w:rPr>
        <w:t>E. 3</w:t>
      </w:r>
    </w:p>
    <w:p>
      <w:r>
        <w:t>persone                                          1'851.--</w:t>
      </w:r>
    </w:p>
    <w:p>
      <w:r>
        <w:rPr>
          <w:b/>
        </w:rPr>
        <w:t>E. 4</w:t>
      </w:r>
    </w:p>
    <w:p>
      <w:r>
        <w:t>persone                                          2'129.--</w:t>
      </w:r>
    </w:p>
    <w:p>
      <w:r>
        <w:rPr>
          <w:b/>
        </w:rPr>
        <w:t>E. 5</w:t>
      </w:r>
    </w:p>
    <w:p>
      <w:r>
        <w:t>persone 2'435.--</w:t>
      </w:r>
    </w:p>
    <w:p>
      <w:r>
        <w:t>Per ogni persona + 204.--</w:t>
      </w:r>
    </w:p>
    <w:p>
      <w:r>
        <w:t>supplementare</w:t>
      </w:r>
    </w:p>
    <w:p>
      <w:r>
        <w:t>(cfr. Direttive riguardanti gli importi delle prestazioni assistenziali per il 2021, in BU 1/2021 del 5 gennaio 2021, pag. 2).</w:t>
      </w:r>
    </w:p>
    <w:p>
      <w:r>
        <w:t>2.5.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w:t>
      </w:r>
    </w:p>
    <w:p>
      <w:r>
        <w:t>Ai sensi dellart. 4 Laps, applicabile anche nellambito dellassistenza sociale (cfr. art. 2 Laps; 21 Las):</w:t>
      </w:r>
    </w:p>
    <w:p>
      <w:r>
        <w:t>"1Lunità di riferimento è costituita:</w:t>
      </w:r>
    </w:p>
    <w:p>
      <w:r>
        <w:t>a)   dal titolare del diritto;</w:t>
      </w:r>
    </w:p>
    <w:p>
      <w:r>
        <w:t>b)   dal coniuge o dal partner registrato;</w:t>
      </w:r>
    </w:p>
    <w:p>
      <w:r>
        <w:t>c)   dal partner convivente, se la convivenza è considerata stabile;</w:t>
      </w:r>
    </w:p>
    <w:p>
      <w:r>
        <w:t>d)   dai figli minorenni di cui essi hanno lautorità parentale;</w:t>
      </w:r>
    </w:p>
    <w:p>
      <w:r>
        <w:t>e)   dai figli maggiorenni, se questi non sono economicamente indipendenti.</w:t>
      </w:r>
    </w:p>
    <w:p>
      <w:r>
        <w:t>2-7"</w:t>
      </w:r>
    </w:p>
    <w:p>
      <w:r>
        <w:t>Giusta lart. 4b Laps:</w:t>
      </w:r>
    </w:p>
    <w:p>
      <w:r>
        <w:t>"Se entrambi i genitori sono privati dellautorità parentale, il minorenne fa parte dellunità di riferimento della madre.</w:t>
      </w:r>
    </w:p>
    <w:p>
      <w:r>
        <w:t>Lart. 21 Las prevede che</w:t>
      </w:r>
    </w:p>
    <w:p>
      <w:r>
        <w:t>"1In deroga allart. 4 Laps, se il titolare del diritto è un figlio maggiorenne non economicamente indipendente e il reddito disponibile residuale della sua unità di riferimento supera la soglia di intervento delle prestazioni assistenziali, dallunità di riferimento vengono esclusi i genitori che non ottemperano al loro obbligo di mantenimento ai sensi dellart. 277 CCS.</w:t>
      </w:r>
    </w:p>
    <w:p>
      <w:r>
        <w:t>2In caso di rigore, lautorità competente può pure escludere dallunità di riferimento altri membri che non ottemperano ai loro obblighi di mantenimento o di assistenza nei confronti del titolare del diritto, ai sensi degli art. 159, 163, 276, 328 e 329 CCS.</w:t>
      </w:r>
    </w:p>
    <w:p>
      <w:r>
        <w:t>Relativamente al concetto di figli maggiorenni non economicamente indipendenti, di cui allart. 4 cpv. 1 lett. e Laps, lart. 2 Reg.Laps enuncia:</w:t>
      </w:r>
    </w:p>
    <w:p>
      <w:r>
        <w:t>"1Una persona maggiorenne non è economicamente indipendente se, cumulativamente:</w:t>
      </w:r>
    </w:p>
    <w:p>
      <w:r>
        <w:t>a) ha meno di 30 anni;</w:t>
      </w:r>
    </w:p>
    <w:p>
      <w:r>
        <w:t>b) non è sposata, legalmente divorziata, separata o vedova, non è o non è stata vincolata da ununione domestica registrata;</w:t>
      </w:r>
    </w:p>
    <w:p>
      <w:r>
        <w:t>c) non ha figli;</w:t>
      </w:r>
    </w:p>
    <w:p>
      <w:r>
        <w:t>d) è in prima formazione.</w:t>
      </w:r>
    </w:p>
    <w:p>
      <w:r>
        <w:t>2Vi è prima formazione ai sensi del cpv. 1 lett. d) quando, senza interruzione del percorso formativo superiore ai 24 mesi, una persona maggiorenne frequenta una formazione del livello seguente:</w:t>
      </w:r>
    </w:p>
    <w:p>
      <w:r>
        <w:t>a) primario, secondario 1, oppure secondario 2 di tipo propedeutico;</w:t>
      </w:r>
    </w:p>
    <w:p>
      <w:r>
        <w:t>b) secondario 2 di tipo professionale o terziario non universitario, se non possiede già un titolo dello stesso livello o di livello superiore;</w:t>
      </w:r>
    </w:p>
    <w:p>
      <w:r>
        <w:t>c) terziario di tipo universitario professionale e accademico compresa la frequenza del biennio che completa la laurea breve o del master che completa il bachelor, se non possiede già un titolo di livello terziario;</w:t>
      </w:r>
    </w:p>
    <w:p>
      <w:r>
        <w:t>d) perfezionamento linguistico dopo una formazione di livello secondario 2.</w:t>
      </w:r>
    </w:p>
    <w:p>
      <w:r>
        <w:t>3</w:t>
      </w:r>
    </w:p>
    <w:p>
      <w:r>
        <w:t>Lobbligo di mantenimento è un effetto della filiazione nel senso giuridico del termine.</w:t>
      </w:r>
    </w:p>
    <w:p>
      <w:r>
        <w:t>La privazione dellautorità parentale o della custodia, come pure la mancanza di comunione domestica o il rifiuto del figlio di accettare delle relazioni personali con il genitore debitore - ad eccezione del caso di abuso di diritto manifesto ex art. 2 cpv. 2 CC - non pongono termine allobbligo di mantenimento (cfr. DTF 120 II 177; Basler Kommentar Zivilgesetzbuch I, 2018, P. Breitschmid, ad Art. 311 N. 1; Commentaire romand Code civil I, 2010, P. Meier, ad art. 311 N. 2; P. Meier/M. Stettler, Droit de la filiation, Zurigo 2009, n. 941 pag. 541; C. Hegnauer, Droit suisse de la filiation, Berna 1990, n. 20.02 pag. 131).</w:t>
      </w:r>
    </w:p>
    <w:p>
      <w:r>
        <w:t>"1Lobbligo di mantenimento dura fino alla maggiore età del figlio.</w:t>
      </w:r>
    </w:p>
    <w:p>
      <w:r>
        <w:t>2Se, raggiunta la maggiore età, il figlio non ha ancora una formazione</w:t>
      </w:r>
    </w:p>
    <w:p>
      <w:r>
        <w:t>appropriata, i genitori, per quanto si possa ragionevolmente pretendere da loro dato linsieme delle circostanze, devono continuare a provvedere al suo mantenimento fino al momento in cui una simile formazione possa normalmente concludersi.</w:t>
      </w:r>
    </w:p>
    <w:p>
      <w:r>
        <w:t>Relativamente ai figli maggiorenni, lart. 277 cpv. 2 CC contempla, quindi, da parte dei genitori un obbligo di mantenimento ragionevole nella misura in cui il figlio stia ancora seguendo una formazione adeguata. Il concettoper quanto si possa ragionevolmente pretenderedai genitori richiede di mettere a confronto la situazione economica di questi ultimi con la capacità lavorativa del figlio maggiorenne (cfr. STF8C_882/2009 del 19 febbraio 2010, pubblicata in DLA 2011 N. 2 pag. 61).</w:t>
      </w:r>
    </w:p>
    <w:p>
      <w:r>
        <w:t>Nella sentenza 8C_882/2009 del 19 febbraio 2010, pubblicata in DLA 2011 N. 2 pag. 61, appena citata il TF ha, inoltre, sottolineato che la responsabilità individuale del figlio maggiorenne è, in ogni caso, prioritaria rispetto allobbligo di mantenimento da parte dei genitori (cfr. art. 276 cpv. 3 CC), per cui il figlio durante la formazione è tenuto a sfruttare,per quanto compatibile con questultima, tutte le possibilità per provvedere al proprio sostentamento, in particolare deve dedicarsi a unattività lavorativa, in relazione alla quale va semmai computato un reddito ipotetico.</w:t>
      </w:r>
    </w:p>
    <w:p>
      <w:r>
        <w:t>Secondo lart. 328 CC, concernente lassistenza tra parenti:</w:t>
      </w:r>
    </w:p>
    <w:p>
      <w:r>
        <w:t>"1Chi vive in condizioni agiate è tenuto a soccorrere i parenti in linea ascendente e discendente quando senza di ciò essi cadessero nel bisogno.</w:t>
      </w:r>
    </w:p>
    <w:p>
      <w:r>
        <w:t>2È fatto salvo lobbligo di mantenimento dei genitori e del coniuge o del partner registrato.</w:t>
      </w:r>
    </w:p>
    <w:p>
      <w:r>
        <w:t>Al riguardo giova evidenziare che l'art. 328 CC prevede l'assistenza tra parenti in linea ascendente e discendente soltanto per chi vive in condizioni agiate (cfr. STF 5A_122/2012 del 21 giugno 2012).</w:t>
      </w:r>
    </w:p>
    <w:p>
      <w:r>
        <w:t>Siccome il concetto del dovere di assistenza tra parenti è in sé problematico e non si adatta più ai tempi attuali, la nozione di "condizioni agiate" deve essere interpretata in senso stretto.</w:t>
      </w:r>
    </w:p>
    <w:p>
      <w:r>
        <w:t>La Conferenza svizzera per l'aiuto sociale 2000, nelle sue direttive in vigore dal 1° gennaio 2001, ha proposto agli organi dell'aiuto sociale di considerare che le persone sono in grado di contribuire al mantenimento dei loro parenti a partire da un reddito imponibile di fr. 120'000.-- per le persone sole e di fr. 180'000.-- per le coppie, a cui aggiungere l'ammontare di fr. 20'000.-- per ogni figlio minorenne o in formazione (cfr. Direttive COSAS 2005, modificate nel dicembre 2008, p.to F4; Basler Kommentar, 2006, ad art. 328 ZGB n. 15b e 17).</w:t>
      </w:r>
    </w:p>
    <w:p>
      <w:r>
        <w:t>Dalla sostanza imponibile si potrà dedurre una quota liberamente disponibile e ciò nella seguente misura: per le persone singole fr. 250'000; per le persone sposate fr. 500'000; per ogni figlio fr. 400000. La somma rimanente dovrà essere convertita in reddito sulla base dellaspettativa di vita media (importo annuale) e messa in conto come tale (cfr. Direttive COSAS 2005 modificate nel dicembre 2008, p.to F4).</w:t>
      </w:r>
    </w:p>
    <w:p>
      <w:r>
        <w:t>Il TF, nella DTF 132 III 97, ha inoltre stabilito che l'assistenza fra parenti non è più estesa dell'assistenza sociale, ma deve almeno garantire il minimo vitale calcolato in base alle regole del diritto esecutivo e che per prestare l'assistenza, il parente obbligato è tenuto a intaccare il suo patrimonio, a meno che questo non debba rimanere intatto per garantire a lungo termine il suo sostentamento, in particolare con riferimento alla vecchiaia.</w:t>
      </w:r>
    </w:p>
    <w:p>
      <w:r>
        <w:t>Il TCA, al riguardo, ha precisato che:</w:t>
      </w:r>
    </w:p>
    <w:p>
      <w:r>
        <w:t>"() Tale soluzione si giustifica tanto più se si considera che lobbligo di mantenimento dei figli dati in affido incombe in ogni caso ai genitori (cfr. art, 276 CC; 293; 294 CC; consid.2.7.; Basler Kommentar, ad art. 276, n. 13, 26; Hausheer/Spycher, Handbuch des Unterhaltsrechts, Berna 1997, n. 06.42; Messaggio del 13 marzo 2002 relativo alla modifica della legge sullarmonizzazione e il coordinamento delle prestazioni sociali il Consiglio di Stato, pag. 9, citato al consid. 2.6.).</w:t>
      </w:r>
    </w:p>
    <w:p>
      <w:r>
        <w:t>In effetti ciò risulta anche dalle Raccomandazioni relative al compenso dei genitori affilianti (cfr. consid. 2.7.), con le quali il DSS ha stabilito degli importi da versare ai terzi affidatari dai genitori del minorenne anche quando questi sono al beneficio di prestazioni assistenziali.</w:t>
      </w:r>
    </w:p>
    <w:p>
      <w:r>
        <w:t>Lintervento dello Stato ha come scopo quello di anticipare il compenso alle famiglie affidatarie allorché i genitori non hanno i mezzi sufficienti per fare fronte al proprio obbligo di mantenimento (cfr. consid. 2.7.). (STCA42.3008.15 del 18 marzo 2009consid. 2.9.)</w:t>
      </w:r>
    </w:p>
    <w:p>
      <w:r>
        <w:t>Inoltre con giudizio 42.2020.14 del 30 novembre 2020 il TCA ha confermato il modo di operare dellUfficio delle misure attive che nel contesto del calcolo dellindennità straordinaria cantonale di disoccupazione aveva considerato ununità di riferimento composta, oltre che della ricorrente, di suo figlio e di suo marito, anche dei figli minorenni di questultimo, nonostante fosse stato privato, come la madre che viveva allestero, della custodia (i figli erano stati affidati a un centro educativo) e dellautorità parentale.</w:t>
      </w:r>
    </w:p>
    <w:p>
      <w:r>
        <w:t>2.9.   Per quanto concerne i figli maggiorenni, con sentenza 39.2011.6 del 21 maggio 2012, pubblicata in RtiD I-2013 N. 9 pag. 25 segg., questa Corte ha stabilito cheper valutare se un figlio maggiorenne con meno di 30 anni non sposato, legalmente divorziato, separato o vedovo, non vincolato da ununione domestica registrata, senza figli e in prima formazione (art. 2 cpv. 1 lett. a, b, c, d Reg.Laps) vada o meno considerato nellunità di riferimento dei genitori non si può prescindere dallesame della sua situazione economica.</w:t>
      </w:r>
    </w:p>
    <w:p>
      <w:r>
        <w:t>Il TCA ha, in primo luogo, rilevato che in effetti dai lavori preparatori si evince che per definire il figlio maggiorenne non economicamente indipendente di cui allart. 4 cpv. 1 lett. e Laps lart. 2 Reg.Laps si riferisce allart. 277 CC, ossia al concetto di figli maggiorenni che stanno ancora seguendo una formazione appropriata di cui al cpv. 2 di tale disposto, la cui situazione finanziaria è un elemento essenziale per stabilire se si possa pretendere o meno dai genitori il suo mantenimento.</w:t>
      </w:r>
    </w:p>
    <w:p>
      <w:r>
        <w:t>In secondo luogo, questo Tribunale ha osservato che non procedendo a una verifica dello stato finanziario del figlio maggiorenne, nelleventualità in cui questi abbia risorse proprie (reddito da lavoro, rendite, patrimonio) sufficienti per il proprio mantenimento, il regime introdotto dallart. 2 Reg.Laps per definire il figlio maggiorenne non economicamente indipendente che va considerato nellunità di riferimento dei genitori non sarebbe, dunque, conforme allart. 277 cpv. 2 CC, in relazione allart. 276 cpv. 3 CC che contempla lesenzione dei genitori dallobbligo di mantenimento dei figli maggiorenni ancora in formazione allorché questi possono con le proprie risorse far fronte al proprio sostentamento.</w:t>
      </w:r>
    </w:p>
    <w:p>
      <w:r>
        <w:t>In tale ipotesi lart. 2 Reg.Laps si rivelerebbe pure contrario allart. 328 CC.</w:t>
      </w:r>
    </w:p>
    <w:p>
      <w:r>
        <w:t>Infatti, qualora le sue entrate fossero anche lievemente superiori al suo fabbisogno minimo, si imporrebbe al figlio maggiorenne minore di 30 anni in prima formazione di aiutare i genitori ed eventuali fratelli nel loro rispettivo mantenimento.</w:t>
      </w:r>
    </w:p>
    <w:p>
      <w:r>
        <w:t>Tuttavia lart. 328 CC comporta, in primo luogo, che il soccorso avvenga unicamente tra parenti in linea ascendente e discendente (non tra fratelli e sorelle), in secondo luogo, che il parente sia sì tenuto a intaccare il suo patrimonio, ma soltanto se questo non deve rimanere intatto per garantire a lungo termine il suo sostentamento, in particolare con riferimento alla vecchiaia.</w:t>
      </w:r>
    </w:p>
    <w:p>
      <w:r>
        <w:t>Questa Corte ha, pertanto, deciso che lart. 2 cpv. 1 Reg.Laps deve essere interpretato conformemente agli art. 277 cpv. 2, 276 cpv. 3 e 328 CC, al fine di non violare il principio della forza derogatoria del diritto federale codificato allart. 49 cpv. 1 Cost.</w:t>
      </w:r>
    </w:p>
    <w:p>
      <w:r>
        <w:t>Se il figlio ossequia i quattro presupposti di cui allart. 2 cpv. 1 lett. a, b, c, d Reg.Laps e non risulta in grado di provvedere al proprio sostentamento, in quanto non dispone di alcuna risorsa o comunque le sue risorse non sono sufficienti a coprirne il fabbisogno, egli rientrerà nellunità di riferimento dei genitori.</w:t>
      </w:r>
    </w:p>
    <w:p>
      <w:r>
        <w:t>Se, per contro, il figlio adempie le quattro condizioni di cui allart. 2 cpv. 1 lett. a, b, c, d Reg.Laps ma, grazie alle proprie risorse può mantenersi completamente, egli non sarà compreso nellunità di riferimento dei genitori, a meno che lo stesso viva in condizioni agiate ai sensi dellart. 328 CC e sia, quindi, tenuto allassistenza tra parenti in linea ascendente.</w:t>
      </w:r>
    </w:p>
    <w:p>
      <w:r>
        <w:t>Relativamente alla nozione di prima formazione, cfr. pure STCA 42.2015.4 del 5 novembre 2015, pubblicata in RtiD II-2016 N. 4 pag. 23 segg.</w:t>
      </w:r>
    </w:p>
    <w:p>
      <w:r>
        <w:t>Questo Tribunale, nella sentenza menzionata, ha stabilito chelunità di riferimento di una richiedente prestazioni assistenziali ordinarie dallottobre 2014, contrariamente a quanto deciso dallUSSI, era composta anche del figlio, in quanto questultimo doveva essere considerato economicamente non indipendente. In effetti il figlio maggiorenne di meno di 30 anni, non sposato, né legalmente divorziato, separato o vedovo, non vincolato da ununione registrata e senza figli era ancora in prima formazione. La prima formazione non era stata interrotta per più di 24 mesi, siccome tra lagosto 2011, quando, conseguendo lattestato federale di capacità quale impiegato di commercio profilo esteso E, aveva concluso una formazione di livello secondario 2 corrispondente a prima formazione ex art. 2 cpv. 2 lett. b Reg. Laps, e il settembre 2013, allorché aveva iniziato il corso di maturità professionale commerciale, poi ottenuta a fine giugno 2014, anchessa facente parte della formazione secondaria 2, aveva svolto due corsi linguistici allestero della durata di 12 o più settimane di 25, rispettivamente 30 ore alla settimana che costituiscono un perfezionamento linguistico dopo una formazione di livello 2 previsto dallart. 2 cpv. 2 lett. d Reg. Laps quale prima formazione. Inoltre, anche dopo lottenimento nel giugno 2014 della maturità professionale, il figlio, frequentando un ulteriore corso linguistico intensivo allestero della durata di circa 8 mesi con 25 lezioni alla settimana, aveva effettuato un perfezionamento linguistico ai sensi dellart. 2 cpv. 2 lett. d Reg. Laps. Il TCA ha, pertanto, rinviato gli atti allUSSI per determinare il diritto della ricorrente alle prestazioni assistenziali richieste nellottobre 2014 tenendo conto nellunità di riferimento anche del figlio.</w:t>
      </w:r>
    </w:p>
    <w:p>
      <w:r>
        <w:t>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(cfr.STF 8C_751/2019 del 25 febbraio 2020 consid. 2.1.; STF 8C_722/2019 del 20 febbraio 2020 consid. 2.1.;STF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8C_69/2020 del 21 febbraio 2020 consid. 4.4.;STF 8C_722/2019 del 20 febbraio 2020, pubblicata in SVR 2020 UV N. 28 pag. 14;STF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Nella presente evenienza - contrariamente a quanto esige la giurisprudenza federale -, la ricorrente non ha formulato un'esplicita richiesta di indire un pubblico dibattimento, né una richiesta di audizione al fine di esporre il proprio punto di vista sulle risultanze probatorie, ma ha semplicemente indicato quale prova la propria audizione (cfr. doc. XVI).</w:t>
      </w:r>
    </w:p>
    <w:p>
      <w:r>
        <w:t>La medesima ha, quindi, chiesto lassunzione di una nuova prova.</w:t>
      </w:r>
    </w:p>
    <w:p>
      <w:r>
        <w:t>2.14.Linsorgente ha chiesto di essere posta al beneficio del gratuito patrocinio (cfr. doc. II).</w:t>
      </w:r>
    </w:p>
    <w:p>
      <w:r>
        <w:t>Secondo lart. 28 cpv. 2 Lptca la disciplina della difesa dufficio e del gratuito patrocinio è retta dalla Legge sul patrocinio dufficio e sullassistenza giudiziaria.</w:t>
      </w:r>
    </w:p>
    <w:p>
      <w:r>
        <w:t>L'art. 2 della Legge sullassistenza giudiziaria e sul patrocinio dufficio (LAG) - del 15 marzo 2011, in vigore dal 1° gennaio 2011 (cfr. BU n. 22/2011 del 13 maggio 2011 pag. 263-264) - prevede:</w:t>
      </w:r>
    </w:p>
    <w:p>
      <w:r>
        <w:t>Laltra condizione per l'ammissione all'assistenza giudiziaria enunciata dalla LAG è definita negativamente all'art. 3 cpv. 3:</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(cfr. STF 9C_686/2020 dell11 gennaio 2021 consid. 1; STF 8C_512/2017 del 12 ottobre 2017 consid. 3.1.; STF 9C_844/2012 del 5 dicembre 2012 consid. 2; DTF 125 V 202 consid. 4a, 372 consid. 5b e riferimenti).</w:t>
      </w:r>
    </w:p>
    <w:p>
      <w:r>
        <w:t>Per valutare se un assicurato si trova in uno stato di bisogno, secondo la giurisprudenza federale, si tiene conto di un fabbisogno minimo che si situa al di sopra del minimo di esistenza agli effetti del diritto esecutivo (cfr. SVR 1998 IV Nr. 13 pag. 48 consid. 7b, pag. 48 consid. 7c).</w:t>
      </w:r>
    </w:p>
    <w:p>
      <w:r>
        <w:t>Al minimo esecutivo va, infatti, aggiunto un supplemento al massimo del 15-25% (cfr. STF U 102/04 del 20 settembre 2004; STF 9C_673/2009 del 14 aprile 2010 consid. 7.2).</w:t>
      </w:r>
    </w:p>
    <w:p>
      <w:r>
        <w:t>Generalmente dal punto di vista temporale lo stato di bisogno dellistante va determinato secondo la situazione esistente al momento della decisione (cfr. STF 8C_529/2011 del 4 luglio 2012 consid. 6.1.; SVR 1998 UV Nr. 11 consid. 4a).</w:t>
      </w:r>
    </w:p>
    <w:p>
      <w:r>
        <w:t>2.15.   Nel caso di specie risulta dagli atti di causa che la ricorrente è al beneficio di prestazioni assistenziali dal 2017 (cfr. consid. 1.1.; 2.10.; doc. 346).</w:t>
      </w:r>
    </w:p>
    <w:p>
      <w:r>
        <w:t>In tali circostanze l'indigenza deve essere ammessa.</w:t>
      </w:r>
    </w:p>
    <w:p>
      <w:r>
        <w:t>Va poi considerato, da una parte, che linsorgente non dispone delle necessarie conoscenze giuridiche, per cui l'intervento di un rappresentante legale, in casu l'avv. RA 1, appare giustificato, dallaltra, che le argomentazioni ricorsuali non erano palesemente destituite di esito favorevole. A questultimo riguardo va evidenziato cheuna domanda non è priva di probabilità di successo se le possibilità di vittoria e di sconfitta sono pressoché equivalenti o se le prime sono di poco inferiori alle seconde (cfr. STF 9C_168/2021 del 22 giugno 2021 consid. 2; STF 8C_56/2021 del 17 marzo 2021 consid. 8.1.).</w:t>
      </w:r>
    </w:p>
    <w:p>
      <w:r>
        <w:t>Il TCA ritiene, dunque, che in concreto siano soddisfatti i requisiti cumulativi per la concessione del gratuito patrocinio a favore della ricorrente.</w:t>
      </w:r>
    </w:p>
    <w:p>
      <w:r>
        <w:t>2.16.   In ambito di assistenza sociale, per quanto riguarda la procedura dinanzi al TCA, si applica la legge di procedura per le cause davanti al Tribunale cantonale delle assicurazioni (Lptca) e per quanto non disposto da questa legge, si applica la legge federale sulla parte generale del diritto delle assicurazioni sociali del</w:t>
      </w:r>
    </w:p>
    <w:p>
      <w:r>
        <w:rPr>
          <w:b/>
        </w:rPr>
        <w:t>E. 6</w:t>
      </w:r>
    </w:p>
    <w:p>
      <w:r>
        <w:t>ottobre 2000 (LPGA; cfr.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prevede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La procedura è pertanto di principio onerosa se concerne la fissazione dei contributi (cfr. Messaggio concernente la modifica della legge federale sulla parte generale del diritto delle assicurazioni sociali, FF 2018, pag. 1303 e seguenti, pag. 1334: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w:t>
      </w:r>
    </w:p>
    <w:p>
      <w:r>
        <w:t>Secondo lart.82a LPGA (Disposizione transitoria, cfr. RU 2021 358)ai ricorsi pendenti dinanzi al tribunale di primo grado al momento dellentrata in vigore della modifica del 21 giugno 2019 si applica il diritto anteriore.</w:t>
      </w:r>
    </w:p>
    <w:p>
      <w:r>
        <w:t>In concreto il ricorso è del 22 marzo 2021 per cui si applica la nuova disposizione legale.</w:t>
      </w:r>
    </w:p>
    <w:p>
      <w:r>
        <w:t>Trattandosi di prestazioni dellassistenza sociale per le quali il legislatore cantonale non ha previsto di prelevare le spese e considerato il tenore dellattuale art. 29 Lptca, la presente procedura è esente da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