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42.2020.20 vom 26. Juli 2019</w:t>
      </w:r>
    </w:p>
    <w:p>
      <w:r>
        <w:t>TI Tribunale d'appello, 2019-07-26, IT</w:t>
      </w:r>
    </w:p>
    <w:p>
      <w:r>
        <w:rPr>
          <w:b/>
        </w:rPr>
        <w:t xml:space="preserve">Quelle: </w:t>
      </w:r>
      <w:r>
        <w:t>https://mcp.opencaselaw.ch/entscheid/ti_gerichte_42.2020.20_d20190726</w:t>
      </w:r>
    </w:p>
    <w:p>
      <w:r>
        <w:t>FR: TI_GERICHTE 42.2020.20 du 26 juillet 2019</w:t>
      </w:r>
    </w:p>
    <w:p>
      <w:r>
        <w:t>IT: TI_GERICHTE 42.2020.20 del 26 luglio 2019</w:t>
      </w:r>
    </w:p>
    <w:p>
      <w:pPr>
        <w:pStyle w:val="Heading2"/>
      </w:pPr>
      <w:r>
        <w:t>Regeste</w:t>
      </w:r>
    </w:p>
    <w:p>
      <w:r>
        <w:t>Negata prestazione assistenziale poiché computando sostanza immobiliare sita all'estero vi è eccedenza reddito Las. In concreto l'immobile all'estero non è difficilmente liquidabile e dunque non si può concedere alla ricorrente un’eccezione transitoria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persona 986.--</w:t>
      </w:r>
    </w:p>
    <w:p>
      <w:r>
        <w:rPr>
          <w:b/>
        </w:rPr>
        <w:t>E. 1.1</w:t>
      </w:r>
    </w:p>
    <w:p>
      <w:r>
        <w:t>Supplemento per unità di riferimento di 3 o più persone di 16 anni o più</w:t>
      </w:r>
    </w:p>
    <w:p>
      <w:r>
        <w:t>Per unità di riferimento con più di due persone di almeno 16 anni compiuti, gli importi di cui sopra sono integrati da un supplemento, assegnato allunità di riferimento, corrispondente a CHF 200. mensili.</w:t>
      </w:r>
    </w:p>
    <w:p>
      <w:r>
        <w:rPr>
          <w:b/>
        </w:rPr>
        <w:t>E. 1.2</w:t>
      </w:r>
    </w:p>
    <w:p>
      <w:r>
        <w:t>Supplemento di integrazione</w:t>
      </w:r>
    </w:p>
    <w:p>
      <w:r>
        <w:t>a.Inserimento sociale</w:t>
      </w:r>
    </w:p>
    <w:p>
      <w:r>
        <w:t>A tutte le persone che si impegnano in un percorso di inserimento con la sottoscrizione di un contratto di inserimento sociale che prevede la partecipazione ad unattività di utilità pubblica (AUP), in aggiunta al forfait globale per il mantenimento, viene accordato un supplemento dintegrazione di CHF 100.-- al mese fino alleffettivo inizio dellAUP.</w:t>
      </w:r>
    </w:p>
    <w:p>
      <w:r>
        <w:t>Durante la durata dellAUP viene accordato un supplemento di integrazione di CHF 300.-- al mese.</w:t>
      </w:r>
    </w:p>
    <w:p>
      <w:r>
        <w:t>b. Inserimento professionale</w:t>
      </w:r>
    </w:p>
    <w:p>
      <w:r>
        <w:t>A tutte le persone che si impegnano in un percorso di inserimento con la sottoscrizione di un contratto di inserimento professionale per partecipare alle misure previste dalla strategia interdipartimentale URC  USSI, in aggiunta al forfait globale per il mantenimento, viene accordato un supplemento dintegrazione di CHF 100. al mese fino al termine del contratto. (cfr. BU 58/2015 del 29 dicembre 2015 pag. 583 segg.)</w:t>
      </w:r>
    </w:p>
    <w:p>
      <w:r>
        <w:t>Il punto 1.3. delle Direttive per lanno 2016 enuncia, inoltre, che per i giovani adulti che vivono con i propri genitori è riconosciuto un forfait mensile di fr. 600.-.</w:t>
      </w:r>
    </w:p>
    <w:p>
      <w:r>
        <w:t>Gli importi menzionati relativi allanno 2016 sono stati mantenuti anche per gli anni 2017 e 2018 (cfr. Direttive riguardanti gli importi delle prestazioni assistenziali per il 2017, BU N. 10/2017 del 14 marzo 2017 pag. 33 segg.; Direttive riguardanti gli importi delle prestazioni assistenziali per il 2018, BU N. 14/2018 del 23 marzo 2018).</w:t>
      </w:r>
    </w:p>
    <w:p>
      <w:r>
        <w:t>Per lanno 2019 è utile rilevare che gli importi del forfait di mantenimento sono aumentati come segue: Direttive riguardanti gli importi delle prestazioni assistenziali prevedono dal 1° gennaio 2019 i seguenti:</w:t>
      </w:r>
    </w:p>
    <w:p>
      <w:r>
        <w:t>(raccomandato dalla COSAS)</w:t>
      </w:r>
    </w:p>
    <w:p>
      <w:r>
        <w:t>(CHF/mese)</w:t>
      </w:r>
    </w:p>
    <w:p>
      <w:r>
        <w:t>1 persona 995.--</w:t>
      </w:r>
    </w:p>
    <w:p>
      <w:r>
        <w:t>2 persone 1'523.--</w:t>
      </w:r>
    </w:p>
    <w:p>
      <w:r>
        <w:t>3 persone 1'851.--</w:t>
      </w:r>
    </w:p>
    <w:p>
      <w:r>
        <w:t>4 persone 2'129.--</w:t>
      </w:r>
    </w:p>
    <w:p>
      <w:r>
        <w:rPr>
          <w:b/>
        </w:rPr>
        <w:t>E. 2</w:t>
      </w:r>
    </w:p>
    <w:p>
      <w:r>
        <w:t>persone 1'509.--</w:t>
      </w:r>
    </w:p>
    <w:p>
      <w:r>
        <w:rPr>
          <w:b/>
        </w:rPr>
        <w:t>E. 3</w:t>
      </w:r>
    </w:p>
    <w:p>
      <w:r>
        <w:t>persone 1'834.--</w:t>
      </w:r>
    </w:p>
    <w:p>
      <w:r>
        <w:rPr>
          <w:b/>
        </w:rPr>
        <w:t>E. 4</w:t>
      </w:r>
    </w:p>
    <w:p>
      <w:r>
        <w:t>persone 2'110.--</w:t>
      </w:r>
    </w:p>
    <w:p>
      <w:r>
        <w:rPr>
          <w:b/>
        </w:rPr>
        <w:t>E. 5</w:t>
      </w:r>
    </w:p>
    <w:p>
      <w:r>
        <w:t>persone 2'435.--</w:t>
      </w:r>
    </w:p>
    <w:p>
      <w:r>
        <w:t>Per ogni persona + 204.--</w:t>
      </w:r>
    </w:p>
    <w:p>
      <w:r>
        <w:t>supplementare</w:t>
      </w:r>
    </w:p>
    <w:p>
      <w:r>
        <w:t>Con reclamo dell8 agosto 2019, RI 1 ha contestato la decisione dellUSSI, facendo valere che limmobile sito in provincia di __________ sarebbe vecchio e ___________ () non è in affitto e non dà nessun reddito dato che è abbondonato (cfr. doc. 18).</w:t>
      </w:r>
    </w:p>
    <w:p>
      <w:r>
        <w:t>Con ricorso interposto avverso la decisione su reclamo del 28 agosto 2020, linsorgente, come visto (cfr. supra consid. 1.2.) ha osservato di aver incaricato, il 2 gennaio 2016, limpresa __________ di occuparsi della vendita dellimmobile di sua proprietà, precisando, altresì che purtroppo a causa della situazione economica italiana e della fatiscenza dellimmobile a tuttoggi non si è potuto vendere.</w:t>
      </w:r>
    </w:p>
    <w:p>
      <w:r>
        <w:t>Il bene, che a mente della ricorrente, e meglio come risulta dalla documentazione di cui allallegato A5, avrebbe un valore catastale pari a circa euro 60'000.-, non sarebbe, inoltre, affittato (cfr. doc. I).</w:t>
      </w:r>
    </w:p>
    <w:p>
      <w:r>
        <w:t>Dallallegato B3 al ricorso, e meglio dalla dichiarazione scritta di __________ versata agli atti dalla ricorrente, risulta, poi, che la __________, dal 2 gennaio 2016 non ha ricevuto alcuna proposta dacquisto.</w:t>
      </w:r>
    </w:p>
    <w:p>
      <w:r>
        <w:t>Ne consegue che la sostanza immobiliare situata in Svizzera o allestero, in virtù dellart. 22 lett. a cifra 2 Las e del principio di sussidiarietà, deve essere considerata al fine del calcolo delle prestazioni assistenziali.</w:t>
      </w:r>
    </w:p>
    <w:p>
      <w:r>
        <w:t>Solo eccezionalmente e a titolo transitorio, come previsto dalla legge stessa, possono essere concesse delle deroghe a tale computo, allorché si tratti di sostanza difficilmente liquidabile.</w:t>
      </w:r>
    </w:p>
    <w:p>
      <w:r>
        <w:t>Preliminarmente questa Corte ricorda che, come visto (cfr. supra, consid. 2.6.), la sostanza deve venire presa in considerazione visto il carattere sussidiario delle prestazioni assistenziali.</w:t>
      </w:r>
    </w:p>
    <w:p>
      <w:r>
        <w:t>Per questo motivo la giurisprudenza e le direttive della COSAS prevedono che, di regola, non esiste il diritto a conservare una sostanza immobiliare.</w:t>
      </w:r>
    </w:p>
    <w:p>
      <w:r>
        <w:t>Ciò vale a maggiore ragione per un immobile situato all'estero che non costituisce, dunque, l'abitazione primaria del richiedente di prestazioni assistenziali.</w:t>
      </w:r>
    </w:p>
    <w:p>
      <w:r>
        <w:t>Nel caso concreto il TCA rileva, innanzitutto, che RI 1 non ha dimostrato di aver profuso alcuno sforzo, al di là dellessersi rivolta ad unagenzia immobiliare nel 2016, per vendere limmobile di sua proprietà (che, avrebbe parzialmente dovuto, secondo quanto risulta negli atti notarili del marzo e del giugno 2000, costituire la sua abitazione; cfr. doc. 67). Agli atti non figurano, infatti, elementi che dimostrino un suo particolare impegno dellattivarsi per vendere, quanto meno negli ultimi tempi, il bene di sua proprietà.</w:t>
      </w:r>
    </w:p>
    <w:p>
      <w:r>
        <w:t>Come emerge, infine, dallestratto dellIstituto nazionale di geofisica e vulcanologia in atti, dal 2000 non risultano essersi prodotti ____________ nella zona di __________ (cfr. doc. 25).</w:t>
      </w:r>
    </w:p>
    <w:p>
      <w:r>
        <w:t>Limporto in esame potrebbe, in realtà, essere maggiore ritenuto che lUSSI ha preso in considerazione unicamente il valore risultante dallatto notarile del marzo 2000, avente oggetto la cessione degli 88/96 dellimmobile. A questo si dovrebbe, infatti, aggiungere lammontare corrisposto per la parte residua (8/96), e meglio lire 7'000'000.-, risultanti dallatto notarile del giugno successivo (cfr. doc. 89). Così facendo, dal calcolo per stabilire se la qui ricorrente aveva, o meno, diritto alle prestazioni assistenziali, risulterebbe addirittura uneccedenza maggiore rispetto a quanto stabilito dallUSSI.</w:t>
      </w:r>
    </w:p>
    <w:p>
      <w:r>
        <w:t>Va infine sottolineato che anche qualora si volesse considerare, invece dei fr. 64'469.-, il valore ritenuto dallUfficio circondariale di tassazione di __________, e meglio fr. 50'000.-, ciò non gioverebbe alla posizione della ricorrente, ritenuto come dal calcolo per stabilire il diritto alle prestazioni assistenziali risulterebbe, comunque, uneccedenza.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