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42.2019.6 vom 28. März 2019</w:t>
      </w:r>
    </w:p>
    <w:p>
      <w:r>
        <w:t>TI Tribunale d'appello, 2019-03-28, IT</w:t>
      </w:r>
    </w:p>
    <w:p>
      <w:r>
        <w:rPr>
          <w:b/>
        </w:rPr>
        <w:t xml:space="preserve">Quelle: </w:t>
      </w:r>
      <w:r>
        <w:t>https://mcp.opencaselaw.ch/entscheid/ti_gerichte_42.2019.6</w:t>
      </w:r>
    </w:p>
    <w:p>
      <w:r>
        <w:t>FR: TI_GERICHTE 42.2019.6 du 28 mars 2019</w:t>
      </w:r>
    </w:p>
    <w:p>
      <w:r>
        <w:t>IT: TI_GERICHTE 42.2019.6 del 28 marzo 2019</w:t>
      </w:r>
    </w:p>
    <w:p>
      <w:pPr>
        <w:pStyle w:val="Heading2"/>
      </w:pPr>
      <w:r>
        <w:t>Regeste</w:t>
      </w:r>
    </w:p>
    <w:p>
      <w:r>
        <w:t>USSI ha commesso diniego di giuistizia dando seguito solo parzialemnte alla STCA 42.2018.15 del 12.09.2018, ossia decidendo la prestazione assistenziale unicamente per 1/2017. A USSI è fatto ordine di emanare senza indugio la decisione relativa alle prestazioni assistenziali da 2/2017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