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42.2019.43 vom 27. April 2020</w:t>
      </w:r>
    </w:p>
    <w:p>
      <w:r>
        <w:t>TI Tribunale d'appello, 2020-04-27, IT</w:t>
      </w:r>
    </w:p>
    <w:p>
      <w:r>
        <w:rPr>
          <w:b/>
        </w:rPr>
        <w:t xml:space="preserve">Quelle: </w:t>
      </w:r>
      <w:r>
        <w:t>https://mcp.opencaselaw.ch/entscheid/ti_gerichte_42.2019.43</w:t>
      </w:r>
    </w:p>
    <w:p>
      <w:r>
        <w:t>FR: TI_GERICHTE 42.2019.43 du 27 avril 2020</w:t>
      </w:r>
    </w:p>
    <w:p>
      <w:r>
        <w:t>IT: TI_GERICHTE 42.2019.43 del 27 aprile 2020</w:t>
      </w:r>
    </w:p>
    <w:p>
      <w:pPr>
        <w:pStyle w:val="Heading2"/>
      </w:pPr>
      <w:r>
        <w:t>Erwägungen</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"1 L'assistenza dei cittadini svizzeri incombe al Cantone di domicilio.</w:t>
      </w:r>
    </w:p>
    <w:p>
      <w:r>
        <w:t>2 Se la persona nel bisogno non ha domicilio assistenziale, l'assistenza incombe al Cantone di dimora.</w:t>
      </w:r>
    </w:p>
    <w:p>
      <w:r>
        <w:t>3 Il Cantone designa l'ente pubblico tenuto all'assistenza e la competente autorità assistenziale.</w:t>
      </w:r>
    </w:p>
    <w:p>
      <w:r>
        <w:t>Giusta lart. 13 cpv. 1 LAS riguardante i casi durgenza:</w:t>
      </w:r>
    </w:p>
    <w:p>
      <w:r>
        <w:t>"Se un cittadino svizzero abbisogna di aiuto immediato fuori del Cantone di domicilio, il Cantone di dimora è tenuto ad assisterlo.</w:t>
      </w:r>
    </w:p>
    <w:p>
      <w:r>
        <w:t>2.5.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2.6.Dal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23 Assistenza di cittadini svizzeri</w:t>
      </w:r>
    </w:p>
    <w:p>
      <w:r>
        <w:t>231 Competenza</w:t>
      </w:r>
    </w:p>
    <w:p>
      <w:r>
        <w:t>231.1 In genere (art. 12)</w:t>
      </w:r>
    </w:p>
    <w:p>
      <w:r>
        <w:t>L'articolo 12 riprende il principio costituzionale secondo cui l'assistenza in Svizzera di cittadini svizzeri bisognosi incombe al Cantone di domicilio e non più al Cantone di origine. Simultaneamente, il capoverso 2 (n.d.r.: cpv. 3 dal 1°.7.1992; cfr. FF 1990 I 68) specifica che la legge federale non intende immischiarsi nell'ordinamento delle competenze all'interno dei Cantoni; è infatti la legislazione cantonale che determina quale ente pubblico e quali autorità sono competenti nel Cantone di domicilio.</w:t>
      </w:r>
    </w:p>
    <w:p>
      <w:r>
        <w:t>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w:t>
      </w:r>
    </w:p>
    <w:p>
      <w:r>
        <w:t>()</w:t>
      </w:r>
    </w:p>
    <w:p>
      <w:r>
        <w:t>231.2 Casi d'urgenza (art. 13)</w:t>
      </w:r>
    </w:p>
    <w:p>
      <w:r>
        <w:t>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w:t>
      </w:r>
    </w:p>
    <w:p>
      <w:r>
        <w:t>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w:t>
      </w:r>
    </w:p>
    <w:p>
      <w:r>
        <w:t>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w:t>
      </w:r>
    </w:p>
    <w:p>
      <w:r>
        <w:t>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w:t>
      </w:r>
    </w:p>
    <w:p>
      <w:r>
        <w:t>Invece di riprendersi l'assistito, i Cantoni di domicilio o di origine possono proporre a quello di dimora, sempreché sia in grado di farlo, di prestare a loro spese la necessaria ma non più urgente assistenza ulteriore.</w:t>
      </w:r>
    </w:p>
    <w:p>
      <w:r>
        <w:t>Nel Messaggio concernente la revisione della legge federale sulla competenza ad assistere le persone nel bisogno del 22 novembre 1989, pubblicato in FF 1990 I 46 segg., il Consiglio federale ha rilevato:</w:t>
      </w:r>
    </w:p>
    <w:p>
      <w:r>
        <w:t>"22 Assistenza di cittadini svizzeri</w:t>
      </w:r>
    </w:p>
    <w:p>
      <w:r>
        <w:t>221 Competenza</w:t>
      </w:r>
    </w:p>
    <w:p>
      <w:r>
        <w:t>Nel titolo relativo allassistenza dei cittadini svizzeri (art. 12-19), occorre procedere a modificazioni di principio relative all'aiuto alle persone nel bisogno che non hanno domicilio assistenziale.</w:t>
      </w:r>
    </w:p>
    <w:p>
      <w:r>
        <w:t>221.1 Principio</w:t>
      </w:r>
    </w:p>
    <w:p>
      <w:r>
        <w:t>(art. 12)</w:t>
      </w:r>
    </w:p>
    <w:p>
      <w:r>
        <w:t>II capoverso 1 dell'articolo 12 riprende il principio costituzionale secondo cui l'assistenza di cittadini svizzeri incombe al Cantone di domicilio.</w:t>
      </w:r>
    </w:p>
    <w:p>
      <w:r>
        <w:t>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w:t>
      </w:r>
    </w:p>
    <w:p>
      <w:r>
        <w:t>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w:t>
      </w:r>
    </w:p>
    <w:p>
      <w:r>
        <w:t>- la creazione di un domicilio assistenziale fittizio;</w:t>
      </w:r>
    </w:p>
    <w:p>
      <w:r>
        <w:t>- una definizione differenziata dell'aiuto immediato previsto nell'articolo 13;</w:t>
      </w:r>
    </w:p>
    <w:p>
      <w:r>
        <w:t>- una chiara responsabilità del Cantone di dimora per le persone prive di domicilio assistenziale.</w:t>
      </w:r>
    </w:p>
    <w:p>
      <w:r>
        <w:t>Il nostro Collegio sostiene quest'ultima soluzione, che è anche quella scelta dalla Commissione. II Cantone di dimora potrà così prevedere adeguati provvedimenti di sostegno e di assistenza senza preoccuparsi della loro durata.</w:t>
      </w:r>
    </w:p>
    <w:p>
      <w:r>
        <w:t>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w:t>
      </w:r>
    </w:p>
    <w:p>
      <w:r>
        <w:t>221.2 Casi d'urgenza</w:t>
      </w:r>
    </w:p>
    <w:p>
      <w:r>
        <w:t>(art. 13)</w:t>
      </w:r>
    </w:p>
    <w:p>
      <w:r>
        <w:t>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w:t>
      </w:r>
    </w:p>
    <w:p>
      <w:r>
        <w:t>Lo stesso dicasi per l'aiuto agli stranieri previsto negli articoli 20 e 21 della legge.</w:t>
      </w:r>
    </w:p>
    <w:p>
      <w:r>
        <w:t>Inoltre in dottrina Thomet (cfr. W. Thomet, Commentaire concernant la Loi fédérale sur la compétence en matière dassistance des personnes dans le besoin, 2. ed., Zurich 1994, n. 95-97 e 107-108) in merito allart. 4 LAS sottolinea che:</w:t>
      </w:r>
    </w:p>
    <w:p>
      <w:r>
        <w:t>"()Au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2.7.   Da quanto sopra esposto risulta che nel caso in cui si tratti di assistere un cittadino svizzero, ai sensi della Legge federale sullassistenza - LAS (cfr. consid. 2.4.) - è competente il Cantone di domicilio (cfr. art. 12 cpv. 1 LAS), ossia il Cantone in cui risiede con lintenzione di stabilirvisi (cfr. art. 4 cpv. 1 LAS; consid. 2.5.; 2.6.).</w:t>
      </w:r>
    </w:p>
    <w:p>
      <w:r>
        <w:t>Qualora, per contro un cittadino svizzero sia privo di domicilio assistenziale, competente è il Cantone di dimora (cfr. art. 12 cpv. 2 LAS). Quale dimora vale la presenza effettiva in un Cantone (cfr. art. 11 cpv. 1 LAS).</w:t>
      </w:r>
    </w:p>
    <w:p>
      <w:r>
        <w:t>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w:t>
      </w:r>
    </w:p>
    <w:p>
      <w:r>
        <w:t>Al riguardo cfr. STF 8C_223/2010 del 5 luglio 2010; STF 2A.485/2005 del 17 gennaio 2006; STF 2A.253/2003 del 23 settembre 2003. Per quanto concerne, invece, lassistenza di stranieri cfr. STF 8C_852/2008 del 25 febbraio 2009 consid. 2 e 3.1; STCA 42.2014.7 del 25 agosto 2014 (il ricorso al TF contro questo giudizio è stato ritenuto inammissibile con sentenza 8C_648/2014 del 15 giugno 2015, in quanto non è stato versato lanticipo spese); STCA 42.2016.32 dell8 febbraio 2017.</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w:t>
      </w:r>
    </w:p>
    <w:p>
      <w:r>
        <w:t>La sentenza 42.2017.47 del TCA è stata confermata il 13 febbraio 2018 dal Tribunale federale (inc. 8C_4/2018), il quale si è espresso come segue:</w:t>
      </w:r>
    </w:p>
    <w:p>
      <w:r>
        <w:t>"() La Cortecantonale ha fondato la sua decisione su una serie di dati oggettivi, che hanno convinto i giudici ticinesi a stabilire il domicilio del ricorrente a Cadenazzo e non a Losone.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9C_741/2017 del 31 agosto 2018 consid. 6.3.4.;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w:t>
      </w:r>
    </w:p>
    <w:p>
      <w:r>
        <w:t>Ineffetti dagli accertamenti effettuati dalla Polizia Città di __________ e dal Comune stesso(cfr. consid. 2.9.)è emerso un fatto nuovo - e meglio lassenza del domicilio assistenziale a __________ - atto a indurre a una conclusione giuridica diversa rispetto ai calcoli iniziali delle prestazioni assistenziali.</w:t>
      </w:r>
    </w:p>
    <w:p>
      <w:r>
        <w:t>LUSSI ha determinato lammontare di fr. 19107.-- sommando gli interi importi delle prestazioni assistenziali versati allinsorgente da luglio 2017 a gennaio 2018 (cfr. doc. 12; 18-25).</w:t>
      </w:r>
    </w:p>
    <w:p>
      <w:r>
        <w:rPr>
          <w:b/>
        </w:rPr>
        <w:t>E. 9</w:t>
      </w:r>
    </w:p>
    <w:p>
      <w:r>
        <w:t>Cost per essere liberata dall’obbligo di restituire (cfr. STF 8C_26/2015 del 5 gennaio 2016 consid. 5.2.- 5.3.). 2.12.   Occorre ora stabilire se l’importo chiesto in restituzione di fr. 19’107.-- sia corretto. L’USSI ha determinato l’ammontare di fr. 19’107.-- sommando gli interi importi delle prestazioni assistenziali versati all’insorgente da luglio 2017 a gennaio 2018 (cfr. doc. 12; 18-25). Tenuto conto di tutto quanto stabilito sopra, e meglio che la ricorrente nei mesi in questione, non avendo il proprio domicilio assistenziale a __________, ha percepito indebitamente l’integralità delle prestazioni assistenziali, non presta fianco a critica alcuna la conclusione della parte resistente secondo cui vanno rimborsate le intere prestazioni assistenziali di cui l’insorgente ha beneficiato nei mesi da luglio 2017 a gennaio 2018. Del resto la ricorrente non ha formulato specifiche censure in merito all’entità della somma chiesta in restituzione . 2.13.   Stante quanto precede, la decisione su reclamo del 20 novembre 2019 deve, conseguentemente, essere confermata. Infine, per quanto attiene all’asserzione ricorsuale secondo cui l’insorgente non saprebbe come restituire il denaro richiestole in restituzione dall’USSI (cfr. doc. I), giova osservare che l’onere troppo grave è una condizione del condono (cfr. art. 26 cpv. 3 Laps; consid. 2.3.). Per costante giurisprudenza federale è, tuttavia,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Va comunque ricordato che ulteriore presupposto del condono è la buona fede del beneficiario di prestazioni nel momento in cui le ha ricevute (cfr.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