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42.2019.33 vom 19. Dezember 2018</w:t>
      </w:r>
    </w:p>
    <w:p>
      <w:r>
        <w:t>TI Tribunale d'appello, 2018-12-19, IT</w:t>
      </w:r>
    </w:p>
    <w:p>
      <w:r>
        <w:rPr>
          <w:b/>
        </w:rPr>
        <w:t xml:space="preserve">Quelle: </w:t>
      </w:r>
      <w:r>
        <w:t>https://mcp.opencaselaw.ch/entscheid/ti_gerichte_42.2019.33_d20181219</w:t>
      </w:r>
    </w:p>
    <w:p>
      <w:r>
        <w:t>FR: TI_GERICHTE 42.2019.33 du 19 décembre 2018</w:t>
      </w:r>
    </w:p>
    <w:p>
      <w:r>
        <w:t>IT: TI_GERICHTE 42.2019.33 del 19 dicembre 2018</w:t>
      </w:r>
    </w:p>
    <w:p>
      <w:pPr>
        <w:pStyle w:val="Heading2"/>
      </w:pPr>
      <w:r>
        <w:t>Regeste</w:t>
      </w:r>
    </w:p>
    <w:p>
      <w:r>
        <w:t>Rettamente USSI respinto rich. assunzione partecipazione a costi LAMal relativa a conteggio di cassa malati (6/2018). Fatta valere tardivamente (10/19) e non con domanda rinnovo (8/19). Direttive TI non contrarie a legge. Limite temp. conforme a prin. sussid. e risponde a esig. di parità trattamento</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1.1</w:t>
      </w:r>
    </w:p>
    <w:p>
      <w:r>
        <w:t>Supplemento per unità di riferimento di 3 o più persone di 16 anni o più</w:t>
      </w:r>
    </w:p>
    <w:p>
      <w:r>
        <w:t>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w:t>
      </w:r>
    </w:p>
    <w:p>
      <w:r>
        <w:t>a.Inserimento sociale</w:t>
      </w:r>
    </w:p>
    <w:p>
      <w:r>
        <w:t>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w:t>
      </w:r>
    </w:p>
    <w:p>
      <w:r>
        <w:t>Durante la durata dellAUP viene accordato un supplemento di integrazione di CHF 300. al mese.</w:t>
      </w:r>
    </w:p>
    <w:p>
      <w:r>
        <w:t>b. Inserimento professionale</w:t>
      </w:r>
    </w:p>
    <w:p>
      <w:r>
        <w:t>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w:t>
      </w:r>
    </w:p>
    <w:p>
      <w:r>
        <w:t>(cfr. BU 58/2015 del 29 dicembre 2015 pag. 583 segg.)</w:t>
      </w:r>
    </w:p>
    <w:p>
      <w:r>
        <w:t>Il p.to 1.3. delle Direttive per lanno 2016 enuncia, inoltre, che per i giovani adulti che vivono con i propri genitori è riconosciuto un forfait mensile di fr. 600.--.</w:t>
      </w:r>
    </w:p>
    <w:p>
      <w:r>
        <w:t>Gli importi menzionati relativi allanno 2016 sono stati mantenuti anche per gli anni 2017 e 2018 (cfr. Direttive riguardanti gli importi delle prestazioni assistenziali per il 2017, BU N. 10/2017 del 14 marzo 2017 pag. 33 segg.; Direttive riguardanti gli importi delle prestazioni assistenziali per il 2018, BU N. 14/2018 del 23 marzo 2018).</w:t>
      </w:r>
    </w:p>
    <w:p>
      <w:r>
        <w:t>Per lanno 2019 è utile rilevare che gli importi delforfait di mantenimentosono aumentati come segue:</w:t>
      </w:r>
    </w:p>
    <w:p>
      <w:r>
        <w:t>"Persone dellunità di riferimento - Forfait globale per il mantenimento</w:t>
      </w:r>
    </w:p>
    <w:p>
      <w:r>
        <w:t>(raccomandato dalla COSAS)</w:t>
      </w:r>
    </w:p>
    <w:p>
      <w:r>
        <w:t>(CHF/mese)</w:t>
      </w:r>
    </w:p>
    <w:p>
      <w:r>
        <w:t>1 persona 995.--</w:t>
      </w:r>
    </w:p>
    <w:p>
      <w:r>
        <w:t>2 persone                                          1'523.--</w:t>
      </w:r>
    </w:p>
    <w:p>
      <w:r>
        <w:t>3 persone                                          1'851.--</w:t>
      </w:r>
    </w:p>
    <w:p>
      <w:r>
        <w:t>4 persone                                          2'129.--</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2.3.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persone                                          1'834.--</w:t>
      </w:r>
    </w:p>
    <w:p>
      <w:r>
        <w:rPr>
          <w:b/>
        </w:rPr>
        <w:t>E. 4</w:t>
      </w:r>
    </w:p>
    <w:p>
      <w:r>
        <w:t>persone                                          2'110.--</w:t>
      </w:r>
    </w:p>
    <w:p>
      <w:r>
        <w:rPr>
          <w:b/>
        </w:rPr>
        <w:t>E. 5</w:t>
      </w:r>
    </w:p>
    <w:p>
      <w:r>
        <w:t>persone                                          2'407.--</w:t>
      </w:r>
    </w:p>
    <w:p>
      <w:r>
        <w:t>Per ogni persona                              + 202.--</w:t>
      </w:r>
    </w:p>
    <w:p>
      <w:r>
        <w:t>supplementare</w:t>
      </w:r>
    </w:p>
    <w:p>
      <w:r>
        <w:t>(cfr. Direttive riguardanti gli importi delle prestazioni assistenziali prevedono per il 2019, in BU 58/2018 del 28 dicembre 2018 pag. 478-479)</w:t>
      </w:r>
    </w:p>
    <w:p>
      <w:r>
        <w:t>2.4.   L'art. 20 Las definisce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Va osservato che lart. 20 cpv. 4 Las relativo alla possibilità di ottenere determinate prestazioni speciali (deposito di garanzia relativo alla locazione, arretrati di pigioni o di spese di elettricità o di premi per partecipazioni e franchigie LAMal) a titolo di prestito da rimborsare è in vigore dal 15 febbraio 2013 (cfr. BU del 15 febbraio 2013 pag. 97).</w:t>
      </w:r>
    </w:p>
    <w:p>
      <w:r>
        <w:t>In proposito nel Messaggio del 15 ottobre 2012 n. 6697 relativo alPreventivo 2013 (mod. L. tributaria - mod. LAPS - mod. LOC - mod. LACD - mod. LAS - DL contributo straordinario dipendenti, magistrati e CdS - DL partecipazione finanziaria comunale al risanamento finanziario del Cantone 2013 - DL urgente programma di risanamento finanziario, Roadmap 2013-2014)al p.to 2.3. è stato indicato:</w:t>
      </w:r>
    </w:p>
    <w:p>
      <w:r>
        <w:t>"() si coglie occasione di introdurre un nuovo capoverso 4 allart. 20 Las, precisando che le prestazioni che concernono i depositi di garanzia relativi alle pigioni, gli arretrati di pigioni o di spese di elettricità o di premi per partecipazioni e franchigie nell'ambito della Legge federale sull'assicurazione malattie (LAMal), vengono accordate da parte dellUfficio del sostegno sociale e inserimento a titolo di prestazioni speciali sotto la forma di prestito che deve essere restituito.</w:t>
      </w:r>
    </w:p>
    <w:p>
      <w:r>
        <w:t>Questa modifica legale non comporta cambiamenti né di prassi né ha effetti sulla spesa.</w:t>
      </w:r>
    </w:p>
    <w:p>
      <w:r>
        <w:t>Essa sancisce di fatto nella Legge sullassistenza sociale (Las) la prassi già in vigore dal 2005 presso lUfficio del sostegno sociale e inserimento e permette di garantire il rispetto dei principi di legalità e parità di trattamento. ()</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t>Al riguardo questo Tribunale ritiene utile rilevare che lart. 20 cpv. 4 Las, già citato sopra, prevede che a titolo di prestito da rimborsare possono essere versati, in particolare, il deposito di garanzia relativo alla locazione, gli arretrati di pigioni o di spese di elettricità o dipremi partecipazioni e franchigie nellambito della Legge federale sullassicurazione malattie (LAMal) del 18 marzo 1994(cfr. consid. 2.4.).</w:t>
      </w:r>
    </w:p>
    <w:p>
      <w:r>
        <w:t>Le Direttive riguardanti gli importi delle prestazioni assistenziali per il 2018 del 16 marzo 2018 emesse dal Dipartimento della sanità e della socialità del Cantone Ticino (cfr. BU 14/2018 del 23 marzo 2018 pag. 102 segg.) dal canto loro enunciano che:</w:t>
      </w:r>
    </w:p>
    <w:p>
      <w:r>
        <w:t>Il TCA, in proposito, osserva che ledirettive amministrative non costituiscono norme giuridiche e non sono vincolanti per il giudice delle assicurazioni sociali (cfr. 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però, tenerne conto per prendere la sua decisione nella misura in cui queste ultime permettono uninterpretazione delle disposizioni legali applicabili giustificata nel caso di specie (cfr. STF 8C_902/2017 del 12 giugno 2018 consid. 4.2., pubblicata in DTF 144 V 195; DTF 138 V 50 consid.4.1; DTF 132 V125 consid.4.4;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proposito cfr. STF 2C_105/2009 del 18 settembre 2009.</w:t>
      </w:r>
    </w:p>
    <w:p>
      <w:r>
        <w:t>Nellambito dellassistenza sociale vige il principio della sussidiarietà di cui agli art. 2 Las e 13 Laps (cfr. consid. 2.2.).</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consid.3.7.1.; Disposizioni COSAS del 2005, aggiornate nel dicembre 2015, p.to A.4; C. Hänzi, Die Richtlinien der schweizerischen Konferenz für Sozialhilfe", Ed.Helbing Lichtenhahn, Basilea 2011 pag. 171-172; 114-115).</w:t>
      </w:r>
    </w:p>
    <w:p>
      <w:r>
        <w:t>Con sentenza STF 8C_56/2012 dell11 dicembre 2012 consid. 3.1. lAlta Corte ha, poi, stabilito che non esiste un diritto di opzione tra le fonti di aiuto prioritario. In particolare laiuto sociale è sussidiario in rapporto alle prestazioni legali di terzi come pure in rapporto alle prestazioni volontarie da parte di terzi.</w:t>
      </w:r>
    </w:p>
    <w:p>
      <w:r>
        <w:rPr>
          <w:b/>
        </w:rPr>
        <w:t>E. 12</w:t>
      </w:r>
    </w:p>
    <w:p>
      <w:r>
        <w:t>Cost. fed.; 13 Cost . /TI) costituisce la base del sostegno sociale che è regolamentato nelle leggi cantonali in materia di assistenza sociale (in proposito vedi l’art. 1 cpv. 1 e 3 cpv. 1 della Legge federale sulla competenza ad assistere le persone nel bisogno, Legge federale sull’assistenza, LAS).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2.2.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2.3.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2016 le Direttive riguardanti gli importi delle prestazioni assistenziali prevedono i seguenti forfait di mantenimento: "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gli anni 2017 e 2018 (cfr. Direttive riguardanti gli importi delle prestazioni assistenziali per il 2017, BU N. 10/2017 del 14 marzo 2017 pag. 33 segg.; Direttive riguardanti gli importi delle prestazioni assistenziali per il 2018, BU N. 14/2018 del 23 marzo 2018). Per l’anno 2019 è utile rilevare che gli importi del forfait di mantenimento sono aumentati come segue: " Persone dell’unità di riferimento - Forfait globale per il mantenimento (raccomandato dalla COSAS) (CHF/mese) 1 persona 995.-- 2 persone                                          1'523.-- 3 persone                                          1'851.-- 4 persone                                          2'129.-- 5 persone                                          2'407.-- Per ogni persona                              + 202.-- supplementare” (cfr. Direttive riguardanti gli importi delle prestazioni assistenziali prevedono per il 2019, in BU 58/2018 del 28 dicembre 2018 pag. 478-479) 2.4.   L'art. 20 Las definisce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Va osservato che l’art. 20 cpv. 4 Las relativo alla possibilità di ottenere determinate prestazioni speciali (deposito di garanzia relativo alla locazione, arretrati di pigioni o di spese di elettricità o di premi per partecipazioni e franchigie LAMal) a titolo di prestito da rimborsare è in vigore dal 15 febbraio 2013 (cfr. BU del 15 febbraio 2013 pag. 97). In proposito nel Messaggio del 15 ottobre 2012 n. 6697 relativo al Preventivo 2013 (mod. L. tributaria - mod. LAPS - mod. LOC - mod. LACD - mod. LAS - DL contributo straordinario dipendenti, magistrati e CdS - DL partecipazione finanziaria comunale al risanamento finanziario del Cantone 2013 - DL urgente programma di risanamento finanziario, Roadmap 2013-2014) al p.to 2.3. è stato indicato: " (…) si coglie occasione di introdurre un nuovo capoverso 4 all’art. 20 Las, precisando che le prestazioni che concernono i depositi di garanzia relativi alle pigioni, gli arretrati di pigioni o di spese di elettricità o di premi per partecipazioni e franchigie nell'ambito della Legge federale sull'assicurazione malattie (LAMal), vengono accordate da parte dell’Ufficio del sostegno sociale e inserimento a titolo di prestazioni speciali sotto la forma di prestito che deve essere restituito. Questa modifica legale non comporta cambiamenti né di prassi né ha effetti sulla spesa. Essa sancisce di fatto nella Legge sull’assistenza sociale (Las) la prassi già in vigore dal 2005 presso l’Ufficio del sostegno sociale e inserimento e permette di garantire il rispetto dei principi di legalità e parità di trattamento. (…)”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 2.5.   Nell’evenienza concreta, come visto, l’USSI ha negato a RI 1 - nata nel 1968 e al beneficio di prestazioni assistenziali dal 2011 (cfr. STCA 42.2019.15-16 del 10 luglio 2019 consid. 2.8.; STF 8C_382/2019 del 6 giugno 2019; doc. B332; B346; B354 inc. 42.2019.27) - l’assunzione dell’importo di fr. 70.90 relativo alla partecipazione ai costi LAMal di cui al conteggio prestazioni __________ n. __________ del 22 giugno 2018, in quanto la domanda in tal senso è stata presentata tardivamente, e meglio non con la richiesta di rinnovo delle prestazioni assistenziali del 29 agosto 2018, bensì soltanto il 29 ottobre 2018 (cfr. doc. D; A; consid. 1.1.; 1.2.). Al riguardo questo Tribunale ritiene utile rilevare che l’art. 20 cpv. 4 Las, già citato sopra, prevede che a titolo di prestito da rimborsare possono essere versati, in particolare, il deposito di garanzia relativo alla locazione, gli arretrati di pigioni o di spese di elettricità o di premi partecipazioni e franchigie nell’ambito della Legge federale sull’assicurazione malattie (LAMal) del 18 marzo 1994 (cfr. consid. 2.4.). Le Direttive riguardanti gli importi delle prestazioni assistenziali per il 2018 del 16 marzo 2018 emesse dal Dipartimento della sanità e della socialità del Cantone Ticino (cfr. BU 14/2018 del 23 marzo 2018 pag. 102 segg.) dal canto loro enunciano che: " 3.1 Prestazioni speciali relative alla salute a. Franchigie e partecipazioni cassa malati Sono riconosciute le franchigie minime e le partecipazioni previste dalla LAMal (art. 103 OAMal: fr. 700.– annui per gli assicurati adulti e fr. 350.– annui per gli assicurati che non hanno ancora compiuto 18 anni). Il beneficiario deve richiederne il pagamento/rimborso all’USSI allegando i relativi conteggi/fatture al più tardi in occasione della richiesta di rinnovo. (…)” Per quanto concerne le prestazioni speciali relative alle franchigie e partecipazioni cassa malati, le Direttive riguardanti gli importi delle prestazioni assistenziali per il 2019 del 21 dicembre 2018 (cfr. BU 58/2018 del 28 dicembre 2018 pag. 478 segg.) hanno il medesimo tenore di quelle per il 2018. 2.6.   La ricorrente - che, come evidenziato dall’USSI (cfr. doc. III), non ha contestato di non avere presentato nella richiesta di rinnovo dell’agosto 2018 precedente a quella dell’ottobre 2018 la fattura di fr. 70.90 emessa dall’__________ il 22 giugno 2018 - ha obiettato che le Direttive appena menzionate si discostano senza base legale dal diritto federale e più precisamente dall’art. 103 OAMal (cfr. doc. I). Il TCA, in proposito, osserva che le direttive amministrative non costituiscono norme giuridiche e non sono vincolanti per il giudice delle assicurazioni sociali (cfr. STF 8C_331/2019 del 18 settembre 2019 consid. 4.3.; STF 8C_902/2017 del 12 giugno 2018 consid. 4.2., pubblicata in DTF 144 V 195; STF 8C_688/2011 del 13 febbraio 2012 consid. 3.2.1; DTF 138 V 50 consid. 4.1 pag. 54; DTF 137 V 434 consid. 4.2 pag. 438; DTF 133 V 169 consid. 10.1 pag. 181). Quest’ultimo deve, però, tenerne conto per prendere la sua decisione nella misura in cui queste ultime permettono un’interpretazione delle disposizioni legali applicabili giustificata nel caso di specie (cfr. STF 8C_902/2017 del 12 giugno 2018 consid. 4.2., pubblicata in DTF 144 V 195; DTF 138 V 50 consid. 4.1; DTF 132 V125 consid.4.4;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Le Direttive riguardanti gli importi delle prestazioni assistenziali emanate dal DSS, in particolare in relazione a quanto previsto per il riconoscimento delle franchigie e delle partecipazioni ai costi previste dalla LAMal, e meglio che “il beneficiario deve richiederne il pagamento/rimborso all’USSI allegando i relativi conteggi/fatture al più tardi in occasione della richiesta di rinnovo” (cfr. consid. 2.5.), non sono contrarie alla legge, come verrà esposto nel considerando successivo. 2.7.   L’art. 64 cpv. 1, 2 e 3 della Legge federale sull’assicurazione malattie (LAMal) enuncia: " 1 Gli assicurati partecipano ai costi delle prestazioni ottenute. 2 La partecipazione ai costi comprende: a. un importo fisso per anno (franchigia); e b. il 10 per cento dei costi eccedenti la franchigia (aliquota percentuale). 3 Il Consiglio federale stabilisce la franchigia e l’importo annuo massimo dell’aliquota percentuale.” Giusta l’art. 103 dell’Ordinanza sull’assicurazione malattie (OAMal) cpv. 1 e 2: " 1 La franchigia prevista nell’articolo 64 capoverso 2 lettera a della legge ammonta a 300 franchi per anno civile. 2 L’importo annuo massimo dell’aliquota percentuale secondo l’articolo 64 capoverso 2 lettera b della legge ammonta a 700 franchi per gli assicurati adulti e a 350 franchi per gli assicurati che non hanno ancora compiuto 18 anni.” La LAMal e l’OAMal prevedono i costi riguardanti le prestazioni dell’assicurazione malattie che sono a carico degli assicurati. Esse non regolano invece le spese relative alla salute coperte - in via sussidiaria - dall’assistenza sociale, come del resto osservato dall’USSI nella risposta di causa (cfr. doc. III). L’assistenza sociale è regolamentata, per quel che riguarda le prestazioni che possono essere riconosciute ai richiedenti, dal diritto cantonale (cfr. consid. 2.1.; STF 8C_382/2019 del 6 giugno 2019 citata dalla ricorrente - doc. I - e concernente lei stessa). Nell’ambito dell’assistenza sociale vige il principio della sussidiarietà di cui agli art. 2 Las e 13 Laps (cfr. consid. 2.2.).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 Con sentenza STF 8C_56/2012 dell’11 dicembre 2012 consid. 3.1. l’Alta Corte ha, poi, stabilito che non esiste un diritto di opzione tra le fonti di aiuto prioritario. In particolare l’aiuto sociale è sussidiario in rapporto alle prestazioni legali di terzi come pure in rapporto alle prestazioni volontarie da parte di terzi. In simili condizioni, occorre concludere che il limite temporale (entro la successiva richiesta di rinnovo dell’assistenza sociale) stabilito dalle Direttive riguardanti gli importi delle prestazioni assistenziali per richiedere il pagamento/rimborso delle franchigie e delle partecipazioni ai costi LAMal, tramite la concessione di una prestazione assistenziale speciale regolamentata dal diritto cantonale, è conforme al principio di sussidiarietà e risponde a esigenze di parità di trattamento. In effetti la presa a carico - se tutte le ulteriori condizioni per l’assegnazione di una prestazione assistenziale speciale sono ossequiate - unicamente delle partecipazioni ai costi LAMal fatturate e fatte valere entro la nuova domanda di rinnovo (ossia nel periodo tra una richiesta di rinnovo e la seguente), si giustifica con il fatto che, se richiesta in un periodo successivo, l’assunzione di tale spesa da parte dell’assistenza sociale per l’assistito non era prioritaria al momento del relativo conteggio. Ciò può significare che il medesimo ha fatto fronte alla stessa con altri mezzi. In tal caso, in virtù del principio di sussidiarietà, l’intervento dell’assistenza sociale è escluso. 2.8.   Alla luce di quanto esposto, l’USSI a ragione ha respinto la richiesta della ricorrente di assumere la partecipazione LAMal di fr. 70.90 conteggiata dalla sua cassa malati il 22 giugno 2018, in quanto formulata soltanto il 29 ottobre 2018 e non con la precedente richiesta di rinnovo delle prestazioni assistenziali del 29 agosto 2018. La decisione su reclamo del 2 settembre 2019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