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42.2019.15 vom 4. September 2018</w:t>
      </w:r>
    </w:p>
    <w:p>
      <w:r>
        <w:t>TI Tribunale d'appello, 2018-09-04, IT</w:t>
      </w:r>
    </w:p>
    <w:p>
      <w:r>
        <w:rPr>
          <w:b/>
        </w:rPr>
        <w:t xml:space="preserve">Quelle: </w:t>
      </w:r>
      <w:r>
        <w:t>https://mcp.opencaselaw.ch/entscheid/ti_gerichte_42.2019.15_d20180904</w:t>
      </w:r>
    </w:p>
    <w:p>
      <w:r>
        <w:t>FR: TI_GERICHTE 42.2019.15 du 4 septembre 2018</w:t>
      </w:r>
    </w:p>
    <w:p>
      <w:r>
        <w:t>IT: TI_GERICHTE 42.2019.15 del 4 settembre 2018</w:t>
      </w:r>
    </w:p>
    <w:p>
      <w:pPr>
        <w:pStyle w:val="Heading2"/>
      </w:pPr>
      <w:r>
        <w:t>Regeste</w:t>
      </w:r>
    </w:p>
    <w:p>
      <w:r>
        <w:t>A ragione USSI ha erogato a ricorrente unicamente a titolo di prestito gli importi per il pagamento della garanzia Swisscaution e per spese di trasloco. Rettamente nella prestazione assistenziale ordinaria è stata computata la pigione massima ammissibile. Negato patrocinatore d'ufficio</w:t>
      </w:r>
    </w:p>
    <w:p>
      <w:pPr>
        <w:pStyle w:val="Heading2"/>
      </w:pPr>
      <w:r>
        <w:t>Erwägungen</w:t>
      </w:r>
    </w:p>
    <w:p>
      <w:r>
        <w:rPr>
          <w:b/>
        </w:rPr>
        <w:t>E. 28</w:t>
      </w:r>
    </w:p>
    <w:p>
      <w:r>
        <w:t>dicembre 2018 pag. 478 segg.) hanno il medesimo tenore di quelle per il 2018. Cfr. pure STCA 42.2014.11 del 19 novembre 2014 È altresì utile evidenziare che le Norme COSAS al punto C.1.5. prevedono che in linea di principio dai beneficiari di sostegno sociale ci si attende che traslochino autonomamente e senza il supporto di professionisti, pur indicando che in casi particolari possono essere riconosciute delle spese per degli aiuti al trasloco. Riguardo al valore delle direttive cfr. consid. 2.9. Con decisione del 24 maggio 2018 l’amministrazione aveva già attribuito alla ricorrente una prestazione assistenziale speciale di fr. 1'000.-- quale contributo massimo per la fattura del 14 maggio 2018 della ditta __________ relativa al trasloco in __________ a __________ (cfr. doc. 754 inc. 42.2019.1-5; STCA 42.2018.41 del 5 dicembre 2018; STCA 42.2018.27-29 del 17 settembre 2018). Essendo trascorsi soltanto pochi mesi dal trasloco del maggio 2018, a ragione l’USSI, per far fronte al costo del nuovo trasloco del settembre 2018, ha concesso all’insorgente unicamente un prestito da restituire di fr. 1'000.-- e non una prestazione speciale non da rimborsare. 2.16.   Alla luce di tutto quanto esposto, questa Corte non può che confermare sia la decisione su reclamo del 14 gennaio 2019 concernente le prestazioni assistenziali ordinarie di settembre, ottobre e novembre 2018, sia la decisione su reclamo del 14 gennaio 2019 riguardante le prestazioni speciali inerenti al premio SwissCaution e al costo del trasloco effettuato nel mese di settembre 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