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42.2018.17 vom 3. November 2017</w:t>
      </w:r>
    </w:p>
    <w:p>
      <w:r>
        <w:t>TI Tribunale d'appello, 2017-11-03, IT</w:t>
      </w:r>
    </w:p>
    <w:p>
      <w:r>
        <w:rPr>
          <w:b/>
        </w:rPr>
        <w:t xml:space="preserve">Quelle: </w:t>
      </w:r>
      <w:r>
        <w:t>https://mcp.opencaselaw.ch/entscheid/ti_gerichte_42.2018.17_d20171103</w:t>
      </w:r>
    </w:p>
    <w:p>
      <w:r>
        <w:t>FR: TI_GERICHTE 42.2018.17 du 3 novembre 2017</w:t>
      </w:r>
    </w:p>
    <w:p>
      <w:r>
        <w:t>IT: TI_GERICHTE 42.2018.17 del 3 novembre 2017</w:t>
      </w:r>
    </w:p>
    <w:p>
      <w:pPr>
        <w:pStyle w:val="Heading2"/>
      </w:pPr>
      <w:r>
        <w:t>Regeste</w:t>
      </w:r>
    </w:p>
    <w:p>
      <w:r>
        <w:t>Negato l'assistenza sociale rich.nel 7/2017 a una persona che, secondo il criterio della probabil.prepond., non ha domicilio assitenziale in Ticno. Il ricorrente risultava del resto iscritto all'anagrafe di un paese estero (dove vi è iscritta anche la moglie) fino a 11/2017</w:t>
      </w:r>
    </w:p>
    <w:p>
      <w:pPr>
        <w:pStyle w:val="Heading2"/>
      </w:pPr>
      <w:r>
        <w:t>Erwägungen</w:t>
      </w:r>
    </w:p>
    <w:p>
      <w:r>
        <w:rPr>
          <w:b/>
        </w:rPr>
        <w:t>E. 1</w:t>
      </w:r>
    </w:p>
    <w:p>
      <w:r>
        <w:t>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w:t>
      </w:r>
    </w:p>
    <w:p>
      <w:r>
        <w:t>Per gli stranieri il rilascio di un permesso di presenza (per gli svizzeri lannuncio alla polizia degli abitanti) vale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w:t>
      </w:r>
    </w:p>
    <w:p>
      <w:r>
        <w:t>In questo senso il fatto di essere al beneficio di un permesso di presenza non può servire che quale indizio in favore dellesistenza di un domicilio (cfr. consid. 2.5.).</w:t>
      </w:r>
    </w:p>
    <w:p>
      <w:r>
        <w:t>Qualora, per contro una persona non risulti domiciliata in Svizzera, competente ad assisterla - attribuendole un aiuto immediato - è il Cantone di dimora (cfr. art. 21 cpv. 1 LAS). Quale dimora vale la presenza effettiva in un Cantone (cfr. art. 11 cpv. 1 LAS).</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 11 settembre 2015, pubblicata in DTF 141 V 530.</w:t>
      </w:r>
    </w:p>
    <w:p>
      <w:r>
        <w:rPr>
          <w:b/>
        </w:rPr>
        <w:t>E. 2.5</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24 Assistenza degli stranieri 241 Obbligo assistenziale e competenza (art. 20 a 22) (…) di regola è competente il Cantone di domicilio il quale, per 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réétablit (ATF du 28.9.1972 in ZVW 1975 p. 111) ou retourne régulièrement en période de crise (ZVW 1973 p. 35). -   l'abandon du domicile antérieur (cf. art. 9 LAS) ou le défaut de tout lien avec celui-ci (ZVW 1973 p. 35). -   le séjour effectif, en d'autres termes, le fait d'habiter. (...)” 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 Per gli stranieri il rilascio di un permesso di presenza (per gli svizzeri l’annuncio alla polizia degli abitanti) vale quale costituzione di domicilio salva la prova che la dimora è cominciata già prima o soltanto più tardi o è di natura provvisoria (cfr. art. 4 cpv. 2 LAS). Al riguardo giova evidenziare che l’art. 4 cpv. 2 LAS non contraddice il principio secondo cui il domicilio di uno straniero in Svizzera è indipendente sia dall’esistenza che dal genere di autorizzazione rilasciata dalla polizia degli stranieri. 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 In questo senso il fatto di essere al beneficio di un permesso di presenza non può servire che quale indizio in favore dell’esistenza di un domicilio (cfr. consid. 2.5.). Qualora, per contro una persona non risulti domiciliata in Svizzera, competente ad assisterla - attribuendole un aiuto immediato - è il Cantone di dimora (cfr. art. 21 cpv. 1 LAS). Quale dimora vale la presenza effettiva in un Cantone (cfr. art. 11 cpv. 1 LAS). 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 2.7.   Questa Corte, con sentenza 42.2016.32 dell’ 8 febbraio 2017, ha confermato l’operato dell’USSI che aveva negato a un assistito, la cui famiglia abitava in Italia, il rinnovo delle prestazioni assistenziali chiesto nel settembre 2016, in quanto risiedeva regolarmente in Italia. 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 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 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 L’Alta Corte, il 28 agosto 2017 (inc. 8C_190/2017) ha ritenuto inammissibile il ricorso contro la STCA 38.2016.32 dell’8 febbraio 2017, non essendo stato versato l’anticipo spese. Giova, inoltre, segnalare che questo Tribunale, con giudizio 42.2017.47 del 20 novembre 2017, ha respinto il ricorso di un assistito a cui è stato negato il diritto a prestazioni assistenziali dal mese di settembre 2017, poiché dai controlli effettuati dalla Polizia è emerso che non era domiciliato nel Comune del Cantone Ticino dove aveva annunciato il proprio arrivo. La sentenza 42.2017.47 del TCA è stata confermata il 13 febbraio 2018 dal Tribunale federale (inc. 8C_4/2018), il quale si è espresso come segue: " (…) La Corte cantonale ha fondato la sua decisione su una serie di dati oggettivi, che hanno convinto i giudici ticinesi a stabilire il domicilio del ricorrente a Cadenazzo e non a Losone.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 art. 13 Cost. , non sollevata dinanzi ai giudici ticinesi ( DTF 142 I 155 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w:t>
      </w:r>
    </w:p>
    <w:p>
      <w:r>
        <w:rPr>
          <w:b/>
        </w:rPr>
        <w:t>E. 2.8</w:t>
      </w:r>
    </w:p>
    <w:p>
      <w:r>
        <w:t>Nella presente evenienza dalla documentazione agli atti emerge che RI 1, nato il __________ 1987 a __________ in __________, di nazionalità italiana e in possesso di un permesso C UE/AELS con scadenza il 30 settembre 2022 (cfr. doc. 44; D; 26; 67; VI1), è entrato in Svizzera nel settembre 2007. In un estratto dell’Ufficio controllo abitanti del Comune di __________ (Cantone __________) del 13 luglio 2017 è indicato che l’insorgente è divorziato e che è partito per __________ il 23 maggio 2017 (cfr. doc. 45=B). In effetti, da una parte, __________, direttore del __________ di __________, il 24 maggio 2017 ha dichiarato che RI 1 da quel giorno soggiornava presso il loro centro fino al momento in cui avrebbe trovato un proprio alloggio (cfr. doc. 60). Dal 1° novembre 2017 il ricorrente è subentrato in un contratto di locazione relativo a un appartamento di 3 locali a __________ in __________ (cfr. doc. 56). Dall’altra, agli atti è presente una sentenza del 23 giugno 2014 con la quale il “Bezirksgericht di __________” (__________) ha pronunciato il divorzio tra l’insorgente e __________, sposatisi in __________ nel marzo 2007 (cfr. doc. 70). Il 3 luglio 2017 il ricorrente si è annunciato al Comune di __________ per chiedere di beneficiare di prestazioni assistenziali. Dal formulario sottoscritto dal medesimo, quale stato civile, vi è l’indicazione “divorziato” (cfr. doc. 81). Anche nella “Notifica di partenza” dal Comune di __________ per il Comune di __________ del 31 ottobre 2017, firmata dall’insorgente, è stato apposto lo stato civile di “divorziato (cfr. doc. 44). Da un documento del Comune di __________ dell’11 dicembre 2017 si evince, invece, che il ricorrente è coniugato dal 2 maggio 2015 con __________, nata il __________ 1996 in __________ (cfr. doc. 65; 37; 38). Al riguardo dalle carte processuali risulta che l’insorgente, il 2 novembre 2017, ha consegnato al Comune di __________ la traduzione del relativo atto di matrimonio contratto in __________, in cui è precisato che il medesimo il 28 maggio 2016, data della traduzione, era residente a __________ (__________; cfr. doc. 47; 38). Dal Certificato di famiglia emesso dall’Ufficio anagrafe di __________ il 2 novembre 2017 emerge poi che __________ è iscritto all’anagrafe di tale paese dal 7 ottobre 2015, mentre la moglie dal 21 dicembre 2016 (cfr. doc. 37). Il 3 novembre 2017 il ricorrente ha dichiarato al Comune di __________ di trasferire la sua residenza all’estero, e meglio in Svizzera a __________ (cfr. doc. 39) e il 6 novembre 2017 egli si è iscritto all’anagrafe del Consolato generale d’Italia a __________ e all’AIRE (cfr. doc. 41). Il 3 novembre 2017 l’USSI ha deciso che nei confronti di RI 1 non si giustificava il versamento di una prestazione assistenziale, poiché il medesimo risultava domiciliato nel Comune di __________ dove risiede anche la moglie (cfr. doc. 15; consid. 1.1.). Tale provvedimento è stato confermato con decisione su reclamo del 16 aprile 2018, in cui l’amministrazione ha precisato che il centro degli interessi dell’insorgente non si trova nel Cantone Ticino, dove ha un domicilio fittizio, bensì in Italia (cfr. doc. A; consid. 1.2.). 2.9.   Chiamata a pronunciarsi in merito alla fattispecie, questa Corte, tutto ben considerato, ritiene che a ragione l’USSI, con decisione del 3 novembre 2017, confermata dalla decisione su reclamo del 16 aprile 2018, ha negato al ricorrente il diritto a prestazioni assistenziali. In effetti dagli elementi di fatto relativi al caso di specie emerge che l’insorgente, in applicazione dell’abituale criterio della probabilità preponderante valido nel settore delle assicurazioni sociali e dell’assistenza sociale (cfr.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non ha il proprio domicilio assistenziale ai sensi degli art. 5 cpv. 1, 10 Las e 4 cpv. 1 LAS (cfr. consid. 2.3.; 2.5.) nel Cantone Ticino. Al riguardo va evidenziato che il ricorrente, divorziato da __________ con sentenza del “Bezirksgericht di __________” (__________) del 23 giugno 2014 (cfr. doc. 70), il 2 novembre 2017 risultava iscritto all’anagrafe di __________ dal 7 ottobre 2015 (cfr. doc. 37), data successiva di cinque mesi al matrimonio contratto in __________ il 2 maggio 2015 con __________ (cfr. doc. 38). L’iscrizione di quest’ultima presso il Comune di __________ risale al 21 dicembre 2016 (cfr. doc. 37). L’atto di matrimonio tra l’insorgente e __________ è, del resto, stato fatto tradurre davanti all’Ufficiale di Stato Civile di __________ il 28 maggio 2016. Da tale documento si evince che a quel momento il ricorrente era residente a __________ (cfr. doc. 38). Soltanto il 3, rispettivamente il 6 novembre 2017, egli ha dichiarato al Comune di __________ di trasferire la sua residenza a __________ (cfr. doc. 39) e si è iscritto all’anagrafe del Consolato generale d’Italia a __________, nonché all’AIRE (cfr. doc. 41; consid. 2.8.). Sorprende, peraltro, che l’insorgente, fino al novembre 2017, quando si è annunciato al Comune di __________, non abbia dichiarato alle autorità, dapprima di __________ e in seguito di __________, di essere nuovamente coniugato. Infatti, come visto sopra, nel documento del 13 luglio 2017 dell’Ufficio controllo abitanti di __________ da cui risulta che RI 1 è partito da Lengnau il 23 maggio 2017 per __________, come pure nella richiesta di prestazioni assistenziali presso il Comune di __________ del 3 agosto 2017 e nella “Notifica di partenza” dal Comune di Mendrisio del 31 ottobre 2017 quale stato civile è stato indicato “divorziato” (cfr. doc. 45=B; 81; 44). In relazione all’affermazione dell’insorgente nel ricorso del maggio 2018 secondo cui la Polizia di __________ in quel periodo stava effettuando dei controlli concernenti la sua presenza nel Comune e che in tali occasioni è sempre stato trovato in casa, salvo rare eccezioni (cfr. doc. I; consid. 1.3.), giova osservare che dallo scritto del 19 giugno 2018 (cfr. doc. V) del ricorrente stesso emerge che tali verifiche sono state esperite contestualmente alla sua richiesta di modificare i dati del permesso C UE/AELS in suo possesso, in particolare l’indirizzo (il permesso C con l’indirizzo di __________ era valido fino al 30 settembre 2017 - cfr. doc. 67 -; il 22 settembre 2017 la Sezione della popolazione, Ufficio della migrazione di Bellinzona ha emesso un nuovo permesso C con validità fino al 30 settembre 2022 e indirizzo c/o __________ - cfr. doc. 26 -; il 31 maggio 2018 è stato modificato l’indirizzo da __________ a __________ – doc. V1). Ne discende che egli, pendente la procedura di modifica dell’indirizzo del permesso C, era consapevole che per accertare se risiedesse effettivamente a __________, l’autorità competente avrebbe ordinato dei controlli. La sua asserita presenza nel Comune di __________, che d’altronde dista solamente 15 km circa da __________ (cfr. www.viamichelin.ch ), durante le ispezioni da parte della Polizia si rivela, quindi, ininfluente nel caso di specie. Non va, di conseguenza, dato seguito al la richiesta dell’insorgente di richiamare i rapporti di Polizia riguardanti i controlli effettuati (cfr. doc. V).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Ai fini della risoluzione della presente vertenza è in ogni caso decisivo, tenuto conto che giusta l’art. 23 cpv. 1 CC nessuno può avere contemporaneamente il suo domicilio in più luoghi, il fatto che il centro degli interessi dell’insorgente non è comunque nel Cantone Ticino, bensì in Italia dove vive la moglie che, inoltre, conformemente a quanto indicato dal ricorrente il 7 novembre 2017 (cfr. doc. 13), studia a __________ (cfr. STCA 42.2016.32 del 8 febbraio 2017 già citata al consid. 2.7.). Al riguardo è utile ricordare che il centro degli interessi di una persona è di regola nel luogo dove si trovano maggiormente gli interessi familiari e i legami personali (cfr. STF 8C_522/2015 del 21 aprile 2016 consid. 2.2.1; STF 8C_713/2014 del 4 maggio 2015 consid. 3.2.). Va, altresì, rilevato che con giudizio 9C_260/2017 del 12 aprile 2017 il Tribunale federale ha ritenuto inammissibile per carente motivazione il ricorso di un’assicurata alla quale era stato sospeso il diritto a prestazioni complementari, poiché la sua residenza abituale non poteva più essere considerata in Svizzera, avendo spostato all’estero il centro di tutte le sue relazioni. Giova, infine, ribadire che l’ottenimento di un permesso di soggiorno da parte della polizia degli stranieri non costituisce un criterio decisivo per determinare se una persona ha validamente costituito in Svizzera il suo domicilio ai sensi dell’art. 23 CC (cfr. STF 9C_675/2014 dell’11 agosto 2015 consid. 4.3; STF 9C_914/2008 del 31 agosto 2009 consid. 6.1). 2.10.   Alla luce di tutto quanto esposto, la decisione su reclamo emessa dall’USSI il 16 aprile 2018 deve essere confermata.</w:t>
      </w:r>
    </w:p>
    <w:p>
      <w:r>
        <w:rPr>
          <w:b/>
        </w:rPr>
        <w:t>E. 3</w:t>
      </w:r>
    </w:p>
    <w:p>
      <w:r>
        <w:t>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stranieri l’art. 20 LAS prevede per gli stranieri domiciliati in Svizzera: " Gli stranieri domiciliati in Svizzera sono assistiti dal Cantone di domicilio, sempreché la legislazione di questo Cantone, il diritto federale o trattati internazionali lo prevedano. (cpv. 1) Se uno straniero abbisogna di aiuto immediato fuori del Cantone di domicilio, l'articolo 13 s'applica per analogia. (cpv. 2). ( Giusta l’art. 21 LAS riguardante gli stranieri non domiciliati in Svizzera: " Se uno straniero dimorante in Svizzera ma non quivi domiciliato abbisogna di aiuto immediato, il Cantone di dimora è tenuto ad assisterlo. (cpv. 1) 1 Il Cantone di dimora provvede affinché l'assistito ritorni nello Stato di domicilio o di origine, salvo parere contrario del medico. (cpv. 2)” Ai sensi dell’art. 22 LAS relativo al rimpatrio: " È riservato il rimpatrio giusta le disposizioni delle convenzioni d'assistenza o della legge federale del 26 marzo 1931 1 concernente la dimora e il domicilio degli stranieri.” 2.4.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