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42.2018.15 vom 18. Januar 2017</w:t>
      </w:r>
    </w:p>
    <w:p>
      <w:r>
        <w:t>TI Tribunale d'appello, 2017-01-18, IT</w:t>
      </w:r>
    </w:p>
    <w:p>
      <w:r>
        <w:rPr>
          <w:b/>
        </w:rPr>
        <w:t xml:space="preserve">Quelle: </w:t>
      </w:r>
      <w:r>
        <w:t>https://mcp.opencaselaw.ch/entscheid/ti_gerichte_42.2018.15_d20170118</w:t>
      </w:r>
    </w:p>
    <w:p>
      <w:r>
        <w:t>FR: TI_GERICHTE 42.2018.15 du 18 janvier 2017</w:t>
      </w:r>
    </w:p>
    <w:p>
      <w:r>
        <w:t>IT: TI_GERICHTE 42.2018.15 del 18 gennaio 2017</w:t>
      </w:r>
    </w:p>
    <w:p>
      <w:pPr>
        <w:pStyle w:val="Heading2"/>
      </w:pPr>
      <w:r>
        <w:t>Regeste</w:t>
      </w:r>
    </w:p>
    <w:p>
      <w:r>
        <w:t>Negato AS computando come redd.ecced.spesa alloggio rispetto a max Las e come spese prof.il costo abbon.Arcobaleno e non dell'auto priv.In casu però ragionevole dare term.di 6 mesi(non conteggiando ecced.pigione)x trovare diff.soluz.abit.Rinvio atti pure x verificare se uso auto necess.x motivi prof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lett. c Las è analogo alla regolamentazione di cui alla LPC.</w:t>
      </w:r>
    </w:p>
    <w:p>
      <w:r>
        <w:t>Ai sensi dellart. 10 cpv. 1 lett. b LPC vanno, in effetti, computate la pigione di un appartamento e le relative spese accessorie; in caso di conguaglio per le spese accessorie, non si tiene conto né del saldo attivo né di quello passivo.</w:t>
      </w:r>
    </w:p>
    <w:p>
      <w:r>
        <w:t>Nel caso in cui le persone vivano in un appartamento in locazione da esse stesse riscaldato e non debbano pagare al locatore alcuna spesa di riscaldamento, va poi anche conteggiato, oltre alle spese accessorie usuali,un forfait per le spese di riscaldamento ex art. 16b cpv. 1 e 2 OPC AVS/AI di fr. 840.-- annui.</w:t>
      </w:r>
    </w:p>
    <w:p>
      <w:r>
        <w:t>Al riguardo cfr. STCA 39.2006.4 del 4 ottobre 2006; STCA 42.2007.3 del 26 ottobre 2007.</w:t>
      </w:r>
    </w:p>
    <w:p>
      <w:r>
        <w:t>Lart. 8 cpv. 1 lett. a Laps, a cui rinvia lart. 22 Las, enuncia che la spesa vincolata è costituita, tra laltro, dalle spese ai sensi degli art. 25-31 LT e cheil Consiglio di Stato determina in quale misura vengono computate le spese per il conseguimento del reddito delle persone con attività lucrativa salariata.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