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42.2018.13 vom 21. Juni 2018</w:t>
      </w:r>
    </w:p>
    <w:p>
      <w:r>
        <w:t>TI Tribunale d'appello, 2018-06-21, IT</w:t>
      </w:r>
    </w:p>
    <w:p>
      <w:r>
        <w:rPr>
          <w:b/>
        </w:rPr>
        <w:t xml:space="preserve">Quelle: </w:t>
      </w:r>
      <w:r>
        <w:t>https://mcp.opencaselaw.ch/entscheid/ti_gerichte_42.2018.13</w:t>
      </w:r>
    </w:p>
    <w:p>
      <w:r>
        <w:t>FR: TI_GERICHTE 42.2018.13 du 21 juin 2018</w:t>
      </w:r>
    </w:p>
    <w:p>
      <w:r>
        <w:t>IT: TI_GERICHTE 42.2018.13 del 21 giugno 2018</w:t>
      </w:r>
    </w:p>
    <w:p>
      <w:pPr>
        <w:pStyle w:val="Heading2"/>
      </w:pPr>
      <w:r>
        <w:t>Regeste</w:t>
      </w:r>
    </w:p>
    <w:p>
      <w:r>
        <w:t>Ric.al TCA irricevibile,poiché difetta interesse degno di protez.all'annull.o modifica della dec.su reclamo impugnata.Infatti l'USSI con la dec.su reclamo ha riformnato dec.come voluto dalla ricorr.:calcolo AS senza computare nei redditi l'importo (retta) x la scuola privata frequentata dalla figlia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L’art. 56 cpv. 1 LPGA, applicabile nell’ambito dell’assistenza sociale in virtù del rinvio di cui agli art. 65 Las e 33 cpv. 3 Laps, prevede che le decisioni su opposizione e quelle contro cui un’opposizione è esclusa possono essere impugnate mediante ricorso. Competente è il tribunale delle assicurazioni del Cantone dove l’assicurato o il terzo è domiciliato nel momento in cui interpone ricorso (art. 58 cpv. 1 LPGA). L’art. 59 LPGA, relativo alla legittimazione ricorsuale, stabilisce che ha diritto di ricorrere chiunque è toccato dalla decisione o dalla decisione su opposizione e ha un interesse degno di protezione al suo annullamento o alla sua modificazione. La giurisprudenza considera degno di protezione ogni interesse pratico o giuridico a domandare la modificazione o l’annullamento della decisione impugnata che può fare valere una persona toccata da quest’ultima. L’interesse degno di protezione consiste pertanto nell’utilità pratica che l’accoglimento dell’impugnativa procurerebbe al ricorrente o, in altri termini, nel fatto di evitare un pregiudizio economico, ideale, materiale o di altra natura che la decisione impugnata gli cagionerebbe (cfr. DTF 130 V 196, consid. 3 e riferimenti ivi citati; U. Kieser, ATSG-Kommentar, 2° ed., Zurigo-Basilea-Ginevra 2009; N. 4 segg. ad art. 59)). L’interesse deve essere diretto e concreto. In particolare, la persona deve trovarsi in un rapporto sufficientemente stretto con la decisione; ciò non è il caso di colui che è toccato soltanto in modo indiretto o mediato. Questo presupposto assume un particolare significato quando la decisione non viene impugnata dal suo destinatario in senso materiale, ma da un terzo (DTF 130 V 560, consid. 3.3). Su questo tema cfr. pure STF 8C_68/2008 del 27 gennaio 2009 consid. 2.1.; STF I 112/07 del 25 gennaio 2008; RtiD II-2006 pag. 190 e RtiD II-2006 pag. 195. In un giudizio 9C_499/2012 del 27 maggio 2013 consid. 2.1. l’Alta Corte ha, segnatamente, rilevato che: " (…) È dato un interesse degno di protezione se l'esito della procedura è suscettibile di influenzare la situazione fattuale o giuridica del ricorrente ( DTF 133 II 409 consid. 1.3 pag. 413 con riferimenti). L'interesse - pratico e attuale - non deve sussistere soltanto al momento dell'inoltro del ricorso, bensì anche quando è pronunciata la sentenza ( DTF 136 II 101 consid. 1.1 pag. 103; cfr. pure Steinmann, in Basler Kommentar zum Bundesgerichtsgesetz, 2a ed. 2011, n. 74 all'art. 89). Questa esigenza garantisce, nell'interesse dell'economia processuale, che il Tribunale federale statuisca su questioni concrete e non soltanto teoriche ( DTF 136 I 274 consid. 1.3 pag. 276 seg.). " 2.3.   In una sentenza I 239/05 del 22 marzo 2007 il Tribunale federale ha ricordato che l'esistenza di un interesse degno di protezione all'annullamento o alla modifica della decisione impugnata, necessario per ammettere la legittimazione a ricorrere, dev'essere negata se il ricorso di diritto amministrativo è unicamente rivolto contro la motivazione della stessa senza chiedere la modifica del dispositivo, solo oggetto suscettibile di essere impugnato (cfr. DTF 115 V 416 consid. 3b/aa pag. 418; 106 V 91 consid. 1 pag. 92 con riferimento). È fatta salva l'eventualità in cui il dispositivo rinvia ai considerandi (cfr. DTF 113 V 159 ). In caso di ricorso contro le motivazioni occorre di conseguenza esaminare se l’insorgente, in realtà, non chieda la modifica del dispositivo (cfr. DTF 115 V 416 consid. 3b)aa). In questo senso va verificato se l'interessato si può prevalere di un interesse degno di protezione all'accertamento immediato del punto litigioso stabilito nella decisione impugnata (cfr. DTF 115 V 416 consid. 3b/aa pag. 418 e i riferimenti ivi citati; cfr. anche DTF 119 V 171 consid. 1 pag. 173). In una sentenza 8C_539/2008 del 13 gennaio 2009 il TF si è pronunciato sul caso di un’assicurata che non contestava né l’entità della rendita AI attribuita, né l’inizio della determinazione della rendita, ma nell’ottica del riconoscimento di una rendita d’invalidità della previdenza professionale, pretendeva soltanto un’altra definizione dell’insorgenza dell’invalidità. L’Alta Corte non ha riconosciuto un interesse degno di protezione all’annullamento della decisione dell’AI, in quanto l’insorgente non aveva chiesto alcuna modificazione del dispositivo della decisione, ma censurava un elemento della determinazione della rendita e, con ciò la motivazione della prestazione riconosciutale (SVR 2009 BVG nr. 27). Al riguardo cfr. pure STCA 42.2018.12. del 5 aprile 2018; STCA 38.2015.74 del 30 novembre 2015; STCA 32.2012.98 del 16 settembre 2013 consid. 2.2. 2.4.   Nel caso di specie, come visto nei fatti, l’USSI, con la decisione su reclamo del 26 marzo 2018, ha riformato la decisione del 4 settembre 2017 impugnata da RI 1 e relativa al periodo settembre – dicembre 2017, riconoscendole, come voluto dalla medesima, una prestazione assistenziale calcolata senza computare, nei redditi computabili Las, il valore della retta del liceo presso l’Istituto __________ pagata dalla zia di sua figlia, pari a fr. 7'500.-- all’anno (cfr. doc. II1; 124; X1). Alla ricorrente è stata, peraltro, assegnata una prestazione assistenziale ordinaria senza tenere conto dell’importo pagato dalla zia per la frequenza dell’Istituto __________ da parte della nipote anche da gennaio a giugno 2018 (cfr. consid. 1.5.; doc. VII; X2; A1; X3). Al riguardo giova ribadire, da una parte, che ai sensi dell’art. 59 LPGA, applicabile nel caso di specie in virtù degli art. 65 Las e 33 cpv. 3 Laps (cfr. consid. 2.2.), ha diritto di ricorrere chiunque è toccato dalla decisione o dalla decisione su opposizione e ha un interesse degno di protezione al suo annullamento o alla sua modificazione. Dall’altra, che l'esistenza di un interesse degno di protezione all'annullamento o alla modifica della decisione impugnata dev'essere negata se il ricorso è unicamente rivolto contro la motivazione della stessa senza chiedere la modifica del dispositivo, solo oggetto suscettibile di essere impugnato. È fatta salva l'eventualità, che però non si realizza in concreto, in cui il dispositivo rinvia ai considerandi (cfr. consid. 2.3.). Avendo l’amministrazione, con decisione su reclamo del 26 marzo 2018, riformato il precedente provvedimento del 4 settembre 2017 e accolto la richiesta della ricorrente dopo aver riesaminato attentamente la fattispecie a seguito del reclamo inoltrato dalla medesima, un ricorso non può portare ora a un risultato più favorevole per quest’ultima. L’insorgente, quindi, nella presente evenienza non dispone di un interesse degno di protezione pratico e attuale alla disamina della decisione su reclamo del 26 marzo 2018. Difettando un interesse degno di protezione, il ricorso risulta pertanto inammissibile (cfr. STCA 42.2018.12 del 5 aprile 2018; STCA 38.2015.74 del 30 novembre 2015; STCA 38.2013.27 del 24 luglio 2013). 2.5.   Giova, infine, segnalare che la costante giurisprudenza federale ha stabilito che è la decisione impugnata che costituisce il presupposto e il contenuto della contestazione sottoposta all'esame giudiziale (cfr. STF 8C_784/2016 del 9 marzo 2017 consid. 3.1.; STF 8C_448/2016 del 6 dicembre 2016 consid. 2; STF 8C_208/2013 del 3 luglio 2013 consid. 2.1.; STF 9C_393/2011 del 16 settembre 2011 consid. 1; DTF 134 V 418 consid. 5.2.1.; DTF 131 V 164; SVR 2005 AHV Nr. 19; DTF 130 V 388, DTF 125 V 413; DTF 122 V 36 consid. 2a, DTF 110 V 51 consid. 3b e giurisprudenza ivi citata; SVR 1997 UV 81, p. 294). Nella presente fattispecie, la decisione su reclamo del 26 marzo 2018 , come pure la decisione del 4 settembre 2017 (cfr. doc. 124 ; II1), riguardano esclusivamente il diritto a prestazioni assistenziali ordinarie da settembre a dicembre 2017. Come esposto sopra, l’USSI ha in ogni caso accolto la richiesta dell’insorgente, fatta valere con il reclamo contro il provvedimento del 4 settembre 2017, di riconoscerle una prestazione assistenziale mensile senza conteggiare, nei redditi computabili Las, l’ammontare di fr. 7'500.-- annui versato dalla zia paterna di sua figlia all’Istituto __________ quale retta del liceo frequentato dalla ragazza non soltanto per il lasso di tempo settembre – dicembre 2017, bensì anche per i mesi da gennaio a giugno 2018 (cfr. consid. 1.5.). Ogni altra questione sollevata nel ricorso e nelle osservazioni del 14 giugno 2018 (cfr. doc. I; XIII), in particolare concernente le ripercussioni sull’assistenza sociale di un ipotetico mancato superamento degli esami per accedere al liceo pubblico cantonale nell’anno scolastico 2018-2019 e quindi della continuazione del liceo presso l’Istituto __________, come pure eventuali effetti del compimento dei 18 anni (nel gennaio 2019) da parte di __________, esula dunque dalla presente causa. Di conseguenza questa Corte non può chinarsi sulle problematiche citate.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