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42.2017.54 vom 12. März 2018</w:t>
      </w:r>
    </w:p>
    <w:p>
      <w:r>
        <w:t>TI Tribunale d'appello, 2018-03-12, IT</w:t>
      </w:r>
    </w:p>
    <w:p>
      <w:r>
        <w:rPr>
          <w:b/>
        </w:rPr>
        <w:t xml:space="preserve">Quelle: </w:t>
      </w:r>
      <w:r>
        <w:t>https://mcp.opencaselaw.ch/entscheid/ti_gerichte_42.2017.54</w:t>
      </w:r>
    </w:p>
    <w:p>
      <w:r>
        <w:t>FR: TI_GERICHTE 42.2017.54 du 12 mars 2018</w:t>
      </w:r>
    </w:p>
    <w:p>
      <w:r>
        <w:t>IT: TI_GERICHTE 42.2017.54 del 12 marzo 2018</w:t>
      </w:r>
    </w:p>
    <w:p>
      <w:pPr>
        <w:pStyle w:val="Heading2"/>
      </w:pPr>
      <w:r>
        <w:t>Regeste</w:t>
      </w:r>
    </w:p>
    <w:p>
      <w:r>
        <w:t>Ric.x denegata giustizia irricevibile. Infatti sulla base di una precedente STCA con cui il TCA confermato dec.USSI in ambito di ass.soc.x i mesi da aprile a ottobre 2016,l'ammin.non era tenuta a verificare se alla ric.spettava l'AS da agosto a ottobre 2017.Nemmeno risultano rich.specif.x tali mesi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febbraio 2017 inoltrato al TCA contro le decisioni del 9 febbraio 2017 (cfr. consid. 1.3.). La lettera del 9 febbraio 2017 dell’USSI corrisponde al doc. D1 (cfr. doc. 367), poi trasmesso da questa Corte all’amministrazione per competenza (per decidere sul reclamo dell’avv. RI 1 contro le decisioni del 9 febbraio 2017) a seguito dell’emissione da parte del TCA del giudizio 42.2017.4-10 d’irricevibilità del ricorso del 13 febbraio 2017 (cfr. consid. 1.3.; doc. III inc. 42.2017.4-10= doc. 338).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