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42.2017.46 vom 5. Mai 2017</w:t>
      </w:r>
    </w:p>
    <w:p>
      <w:r>
        <w:t>TI Tribunale d'appello, 2017-05-05, IT</w:t>
      </w:r>
    </w:p>
    <w:p>
      <w:r>
        <w:rPr>
          <w:b/>
        </w:rPr>
        <w:t xml:space="preserve">Quelle: </w:t>
      </w:r>
      <w:r>
        <w:t>https://mcp.opencaselaw.ch/entscheid/ti_gerichte_42.2017.46_d20170505</w:t>
      </w:r>
    </w:p>
    <w:p>
      <w:r>
        <w:t>FR: TI_GERICHTE 42.2017.46 du 5 mai 2017</w:t>
      </w:r>
    </w:p>
    <w:p>
      <w:r>
        <w:t>IT: TI_GERICHTE 42.2017.46 del 5 maggio 2017</w:t>
      </w:r>
    </w:p>
    <w:p>
      <w:pPr>
        <w:pStyle w:val="Heading2"/>
      </w:pPr>
      <w:r>
        <w:t>Regeste</w:t>
      </w:r>
    </w:p>
    <w:p>
      <w:r>
        <w:t>Prestazione assistenziale da 5/2017 e non già da 4/2017. Diritto decorre dal mese in cui è stata depositata la domanda (5.5.2017). Applicazione dell’art. 61 cpv. 2 Las esclusa. Principio della sussidiarietà</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l’USSI ha a ragione o meno, con decisione del 5 maggio 2017 confermata dalla decisione su reclamo del 4 settembre 2017, assegnato a RI 1 una prestazione assistenziale di fr. 2'085.- a far tempo dal mese di maggio 2017 e non già dal mese di aprile 2017, come invece richiesto dal ricorrente.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armonizzate vanno erogate le riduzioni dei premi previste nell’assicurazione obbligatoria delle cure medico-sanitarie (art. 11 cpv. 1 lett. b) e le prestazioni d’aiuto allo studio (art. 11 cpv. 1 lett. c) a cui i mem 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obbligatoria delle cure medico-sanitarie secondo la Legge federale sull’assicurazione malattia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2.4.   Nella presente evenienza, il 2 maggio 2017 alle ore 18:25, RI 1, già a beneficio di una prestazione assistenziale ordinaria che era scaduta il 31 marzo 2017, ha inoltrato domanda di rinnovo delle prestazioni assistenziali tramite e-mail. In tale occasione egli ha osservato che: " (…) per una clamorosa svista, ero convinto che fosse come al solito maggio ma vedo che non ti avevo ancora inviato i pdf “rinnovo”. Mi scuso per la svista e ti ringrazio per la comprensione.” (cfr. doc. 152) La funzionaria incaricata gli ha risposto immediatamente il giorno seguente alle ore 7:08 indicando: " (…) le comunico che la richiesta di rinnovo non può essere accettata per e-mail. La stessa deve pervenire al nostro ufficio in formato originale, per posta cartacea. In seguito potremmo provvedere alla valutazione della stessa.” (cfr. doc. 150) L’USSI, con decisione del 5 maggio 2017, dopo avere ricevuto la domanda di rinnovo in forma cartacea il 5 maggio 2017 (cfr. doc. 147-149), ha attribuito a RI 1 una prestazione assistenziale ordinaria di fr. 2'085.- per i mesi di maggio, giugno, luglio, agosto e settembre 2017 (cfr. doc. 143-146). Nel reclamo inoltrato l’11 maggio 2017 l’insorgente ha contestato il modo di procedere dell’amministrazione, postulando l’assegnazione di una prestazione assistenziale già dal mese di aprile 2017. L’insorgente ha sollevato che si è trattato di una semplice e banale dimenticanza, anzi della certezza assoluta e dalla convinzione più profonda che il formulario era da compilare per maggio o giugno . (cfr. doc. 283-286). Nella sua decisione su reclamo del 4 settembre 2017, l’USSI ha in particolare precisato che secondo l’art. 61 cpv. 1 Las il diritto al pagamento delle prestazioni assistenziali decorre dal primo giorno del mese in cui è depositata la domanda (cfr. doc. B). 2.5.   Chiamata a pronunciarsi in merito al caso di specie, questa Corte rileva che il ricorrente pretende il versamento della prestazione assistenziale ordinaria per il mese di aprile 2017. Nel caso di specie risulta dagli atti dell’incarto che il ricorrente è a beneficio dell’assistenza sociale sin dal 2008. Egli ha inoltrato per la prima volta la richiesta di assistenza sociale il 16 settembre 2008 presso lo sportello regionale Laps di __________ (cfr. doc. 36). Dagli atti risulta poi che il 3 novembre 2014 l’insorgente ha inoltrato la domanda di rinnovo delle prestazioni assistenziali - tramite e-mail - al funzionario incaricato __________ (cfr. doc. 273, 257-259). In seguito, l’USSI, con decisione del 6 novembre 2014 gli ha accordato una prestazione assistenziale ordinaria dal 1° dicembre 2014 fino al 28 febbraio 2015 (cfr. doc. 249 e 253). Con e-mail del 20 marzo 2015 RI 1 si è rivolto al funzionario __________, chiedendogli come mai non avrebbe ancora ricevuto la prestazione assistenziale per il mese di marzo. Due giorni dopo gli ha risposto la funzionaria __________ indicandogli che le prestazioni assistenziali accordategli il 6 novembre 2014 avevano validità fino al 28 febbraio 2015. Se intendeva richiederle, avrebbe dovuto presentare la richiesta di rinnovo tramite il Comune di domicilio (cfr. doc. 246). L’USSI, avendo in seguito ricevuto da parte del ricorrente la richiesta di rinnovo, gli ha accordato con decisione del 25 marzo 2015 una prestazione assistenziale ordinaria dal 1° marzo fino al 30 giugno 2015 (cfr. doc. 229, 240-242). Con e-mail del 23 giugno 2015, ossia entro la scadenza della prestazione assistenziale, l’insorgente ha chiesto il rinnovo delle prestazioni assistenziali ordinarie (cfr. doc. 223 e 224). Con decisione del 30 giugno 2015, rispettivamente del 21 luglio 2015, gli è stato accordato una prestazione assistenziale ordinaria fino al 30 novembre 2015 (cfr. doc. 209 e 203). Con richiesta del 14 settembre 2015, ossia entro la scadenza della prestazione assistenziale, il ricorrente ha trasmesso tramite e-mail la domanda di rinnovo delle prestazioni assistenziali ordinarie (cfr. doc. 201 e 202). L’USSI, con decisione del 24 novembre 2015, gli ha accordato una prestazione assistenziale ordinaria dal 1° dicembre 2015 fino al 31 maggio 2016 (cfr. doc. 185 e 189). Con domanda di rinnovo del 20 maggio 2016, ossia entro la scadenza della prestazione assistenziale, il ricorrente ha chiesto tramite e-mail il rinnovo delle prestazioni assistenziali (cfr. doc. 183). In seguito, con decisione del 24 maggio 2016, l’USSI gli ha concesso una prestazione assistenziale dal 1° giugno 2016 fino al 30 novembre 2016 (cfr. doc. 176). Con e-mail del 3 novembre 2016, ossia entro la scadenza della prestazione assistenziale, RI 1 ha chiesto il rinnovo delle prestazioni assistenziali (cfr. doc. 174). L’USSI, con decisione dello stesso giorno, gli ha concesso una prestazione assistenziale fino al 31 marzo 2017 (cfr. doc. 157 e 161). Il 2 maggio 2017 l’interessato ha formulato la domanda di rinnovo delle prestazioni assistenziali che erano scadute il 31 marzo 2017 osservando di essersi dimenticato dell’inoltro tempestivo: “(…) Per una clamorosa svista, ero convinto che fosse come al solito maggio, ma vedo che non ti avevo ancora inviato il pdf “rinnovo”. Mi scuso per la svista. (…)” (cfr. doc. 152). Alla luce dell’art. 61 cpv. 1 Las, secondo cui il diritto al pagamento delle prestazioni assistenziali decorre dal primo giorno del mese in cui è depositata la domanda, giustamente l’USSI ha attribuito all’interessato le prestazioni assistenziali a partire dal 1° maggio 2017. Per completezza è utile precisare che dal 1° gennaio 2013 anche l’art. 23 Laps contempla che il diritto al pagamento delle prestazioni sociali Laps decorre dal primo giorno del mese in cui è stata depositata la domanda e se sono adempiute le condizioni legali a cui esso è subordinato (cfr. BU 5/2013 del 1° febbraio 2013 pag. 73-74). A nulla di diverso possono portare le argomentazioni del ricorrente. L’USSI ha infatti costantemente informato RI 1 che l'eventuale richiesta di rinnovo della prestazione dovrà essere inoltrata entro il mese di scadenza (termine della validità) per mezzo dell'apposito formulario, vidimato dal comune di domicilio o dal servizio d'accompagnamento di riferimento. Questa dicitura, addirittura in grassetto, si trova su ogni decisione rilasciata dall’USSI (cfr. doc. 158, 162, 177, 186, 190, 204, 210, 230, 250 e 254). Si evidenzia inoltre che il ricorrente ha presentato le precedenti domande di rinnovo sempre entro la scadenza (cfr. doc. 174, 183, 202 e 223). Inoltre l’unica volta che l’insorgente si è scordato di chiedere il rinnovo entro la scadenza della prestazione gli è stata ricordata la necessità di chiedere il rinnovo entro lo scadenza, in quanto le prestazioni assistenziali non vengono concesse in automatico (cfr. doc. 246). Perciò si può concludere che il ricorrente era ben cosciente della necessità di chiedere il rinnovo entro la scadenza della prestazione assistenziale allegando i documenti necessari per l’esame della domanda. Il TCA osserva inoltre che l’interessato, quando per il mese di marzo 2015 si era dimenticato di chiedere il rinnovo entro la scadenza della prestazione assistenziale si era attivato da solo rivolgendosi al funzionario incaricato chiedendo chiarimenti in quanto non aveva ricevuto la prestazione assistenziale per il mese in questione entro la fine di tale mese (cfr. doc. 246). Invece per il mese qui in discussione, ossia aprile 2017, nonostante il ricorrente non abbia percepito nessuna prestazione assistenziale, non si è attivato per chiedere chiarimenti al riguardo entro la fine del mese di aprile. Alla luce di tutte le circostanze esposte, discende che RI 1 ha diritto a una prestazione assistenziale ordinaria dal mese di maggio 2017 (cfr. sul tema STCA 42.2016.36 del 22 marzo 2017). 2.6.   L’insorgente si è appellato all’art. 61 cpv. 2 Las, secondo cui l’autorità competente può, per un periodo limitato, effettuare versamenti retroattivi di prestazioni assistenziali speciali e di prestazioni assistenziali ordinarie se le circostanze o il particolare stato di bisogno del richiedente lo giustificano (cfr. doc. I). L’art. 5 Reg.Las prevede che la retroattività delle prestazioni assistenziali è limitata a tre mesi. Al riguardo va tuttavia evidenziato che la concessione di prestazioni retroattive rappresenta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L’assistenza sociale, poi, non ha come scopo quello di estinguere i debiti, bensì di permettere al beneficiario di prestazioni assistenziali di far fronte a necessità contingenti. In una sentenza 8C_433/2009 del 12 febbraio 2010, pubblicata in DTF 136 I 129 il Tribunale federale, a tale proposito, ha puntualizzato che: " (…) 1.3 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(WOLFFERS, op. cit., p. 152; HÄNZI, op. cit., p. 137).” Al riguardo vedi pure la STF 8C_521/2010 del 27 settembre 2010 consid. 7.1, pubblicata in DTF 136 V 351. Anche dal p.to 1.b del Messaggio aggiuntivo 5723a del 7 giugno 2006 relativo alla modifica della Legge sull’armonizzazione e il coordinamento delle prestazioni sociali del 5 giugno 2000 (Laps), già citato sopra, si evince che le prestazioni Laps in generale, e quella assistenziale in particolare, non servono a pagare i debiti di una persona in situazione di bisogno; il loro scopo è quello di garantire il minimo vitale e di evitare che la persona debba in seguito indebitarsi per poter vivere (cfr. anche STCA 42.2012.1 dell’8 agosto 2012; STCA 42.2010.21 del 14 aprile 2011; STCA 42.2006.14 dell’11 gennaio 2007 confermata dalla STF 8C_3/2007 dell’8 giugno 2007). È vero che l’Alta Corte, nella DTF 136 I 129, ha indicato che al principio dell’esclusione dell’assunzione dei debiti da parte dell’assistenza sociale possono essere ammesse delle eccezioni, tuttavia il TF ha specificato che delle deroghe possono essere prese in considerazione allorché il mancato pagamento di debiti potrebbe comportare una nuova situazione d’urgenza a cui solo l’intervento dell’assistenza sociale potrebbe porre rimedio. 2.7.   Nel caso di specie il TCA rileva, innanzitutto, che l’insorgente non ha fatto valere nessuna spesa concreta relativa al mese di aprile 2017 che sarebbe rimasta inevasa. Egli, nel suo ricorso, accenna soltanto che con la non concessione della prestazione assistenziale verrebbe punito anche il suo locatore, senza specificare ulteriormente tale richiesta (cfr. doc. I). Al riguardo questa Corte evidenzia che la procedura in materia di assicurazioni sociali e di assistenza sociale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È dunque compito dell’amministrazione, rispettivamente del giudice chiarire d’ufficio in modo corretto e completo i fatti giuridicamente rilevanti. Il principio inquisitorio non è, tuttavia,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il ricorrente ha frainteso l’applicazione dell’art. 61 cpv. 2 Las. L’art. 61 cpv. 2 Las viene applicato solo a titolo eccezionale per i casi di rigore, allorché la copertura di spese arretrate evita un aggravamento ulteriore della situazione di bisogno. Tuttavia, nella presente fattispecie l’insorgente non ha invocato minimamente l’ingenerare di una nuova situazione d’urgenza finanziaria (cfr. consid. 2.9.). 2.8.   Nell’ambito dell’assistenza sociale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Con sentenza STF 8C_56/2012 dell’11 dicembre 2012 consid. 3.1. l’Alta Corte ha rilevato che non esiste un diritto di opzione tra le fonti di aiuto prioritario. In particolare l’aiuto sociale è sussidiario in rapporto alle prestazioni legali di terzi come pure in rapporto alle prestazioni volontarie da parte di terzi. Al riguardo cfr. pure STF 8C_42/2013 del 15 ottobre 2013 in cui l’assistenza sociale è stata negata poiché il richiedente ha potuto coprire le sue spese non coperte dalle assicurazioni sociali e private tramite finanziamenti (prestiti) da parte di terzi. Inoltre le disposizioni della Conferenza svizzera dell’azione sociale – COSAS, adottate nel 2005 e poi aggiornate regolarmente negli anni successivi, al punto A. 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2.9.   Per tutto quanto precede, la decisione su reclamo del 4 settembre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