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42.2016.6 vom 21. Dezember 2015</w:t>
      </w:r>
    </w:p>
    <w:p>
      <w:r>
        <w:t>TI Tribunale d'appello, 2015-12-21, IT</w:t>
      </w:r>
    </w:p>
    <w:p>
      <w:r>
        <w:rPr>
          <w:b/>
        </w:rPr>
        <w:t xml:space="preserve">Quelle: </w:t>
      </w:r>
      <w:r>
        <w:t>https://mcp.opencaselaw.ch/entscheid/ti_gerichte_42.2016.6_d20151221</w:t>
      </w:r>
    </w:p>
    <w:p>
      <w:r>
        <w:t>FR: TI_GERICHTE 42.2016.6 du 21 décembre 2015</w:t>
      </w:r>
    </w:p>
    <w:p>
      <w:r>
        <w:t>IT: TI_GERICHTE 42.2016.6 del 21 dicembre 2015</w:t>
      </w:r>
    </w:p>
    <w:p>
      <w:pPr>
        <w:pStyle w:val="Heading2"/>
      </w:pPr>
      <w:r>
        <w:t>Regeste</w:t>
      </w:r>
    </w:p>
    <w:p>
      <w:r>
        <w:t>Conteggio del dt a AS del ricorr. che convive in modo stabile con il compagno a ragione effettuato da USSI computando redditi e spese del convivente nella misura definita dalla Las e dalla Laps e non tenendo conto per quest'ultimo di un budget ampliato(imposte, alimenti per moglie da cui è separato)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2.8.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2.9</w:t>
      </w:r>
    </w:p>
    <w:p>
      <w:r>
        <w:t>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5.5</w:t>
      </w:r>
    </w:p>
    <w:p>
      <w:r>
        <w:t>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 .” Con giudizio 8C_232/2015 del 17 settembre 2015, pubblicato in DTF 141 I 153, l’Alta Corte ha poi confermato quanto deciso dall’amministrazione, ossia che la convivenza di una beneficiaria dell’assistenza sociale che durava da sette anni e dalla quale era nato un figlio era stabile. L’asserzione della ricorrente secondo cui il concubinato dal profilo economico non sarebbe stato così stabile non ha permesso un esito differente, mancando qualsiasi indicazione in proposito. Inoltre, non è necessario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pubblicata nella Rtid I-2016 N. 5 pag. 39 segg.,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Al riguardo cfr. pure STCA 39.2015.3 del 12 novembre 2015. 2.13.   Nel caso di specie risulta, innanzitutto, che RI 1 e RICO2 1 convivono in maniera stabile ai sensi dell’art. 4 cpv. 1 lett. c Laps e 2a Reg.Laps. In effetti è lo stesso RI 1 ad aver affermato, il 10 novembre 2015, che “(…) dal 2011 convivo con il signor RICO2 1. Il nostro rapporto di convivenza non è registrato presso le autorità.” (cfr. doc. VII2 inc. 42.2016.6). Inoltre, come visto sopra, il 17 novembre 2015 il formulario “Procura, compensazione e restituzione” che va sottoscritto dal richiedente le prestazioni e dalle persone facenti parte dell’unità di riferimento è stato firmato sia da RI 1 che da RICO2 1 (cfr. doc. 78). In occasione dell’appuntamento allo Sportello Laps di __________ del 10 dicembre 2015 RI 1 ha, poi, firmato il modulo “Conferma” dell’inoltro della domanda di assistenza sociale da cui risulta che la sua unità di riferimento è composta del medesimo e di RICO2 1 senza sollevare obiezioni (cfr. doc. 79; 75-77). Il TCA non ignora che nel proprio reclamo RI 1 ha affermato che tra lui e RICO2 1 vi sarebbe soltanto un rapporto di amicizia e che quando ha indicato di convivere con questi intendeva unicamente che abita nello stesso luogo di RICO2 1 (cfr. doc. VII3 inc. 42.2016.6). Tuttavia gli insorgenti con i ricorsi non hanno contestato di far parte della stessa unità di riferimento, né il principio che RICO2 1, in quanto convivente, partecipi al sostentamento di RI 1 (cfr. doc. I inc. 42.2016.6; 42.2016.7). Pertanto, anche alla luce dei documenti del 10 e 17 novembre 2015, nonché 10 dicembre 2015 menzionati sopra, occorre concludere che a ragione l’USSI nel calcolo relativo al diritto di RI 1 a una prestazione assistenziale ordinaria dal mese di dicembre 2015 ha tenuto conto, oltre che del medesimo, anche di RICO2 1 (cfr. doc. 65). 2.14.   Gli insorgenti nei ricorsi hanno, però, censurato il calcolo concernente la prestazione assistenziale ordinaria, segnatamente, nella misura in cui ad RICO2 1 non è stato riconosciuto un “budget ampliato” , ossia non sono state considerate delle spese supplementari (imposte, alimenti alla moglie) rispetto al richiedente l’assistenza sociale, in casu RI 1 (cfr. doc. I inc. 42.2016.6; doc. I inc. 42.2016.7). A loro sostegno i ricorrenti invocano la giurisprudenza federale, e meglio la sentenza del Tribunale federale 8C_433/2009 del 10 febbraio 2010 e le norme COSAS (cfr. doc. doc. I inc. 42.2016.6; doc. I inc. 42.2016.7). Le direttive COSAS del 2005, aggiornate nel dicembre 2014 e menzionate nelle sentenze DTF 134 I 313 consid. 5.5. e DTF 141 I 153 consid. 4.3. citate sopra (cfr. consid. 2.3.), ai punti F.5.1 ("Comunità di abitazione e vita di tipo familiare") e F.5.3 (“Contributo nell’ambito di un concubinato”)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specifici presupposti. In particolare, dev’essere verificato che il contributo al concubinato sia erogato solamente nell’ambito di una relazione stabile. Un concubinato (anche una relazione tra partner dello stesso sesso) è considerato stabile solo se dura da almeno due anni o i partner vivono congiuntamente a un figlio avuto in comune. (…) F.5.3 Contributo nell’ambito di un concubinato Nell’ambito di una relazione di concubinato stabile, qualora solo uno dei partner è assistito, i redditi e la sostanza della persona non assistita sono adeguatamente considerati. Da parte del concubino non assistito ci si attende che egli assuma dapprima i propri costi e, in maniera adeguata alle sue possibilità finanziarie, assuma anche totalmente i costi per la cura dei figli in comune che convivono nella stessa economia domestica. Nel caso di altre possibilità finanziarie, il contributo al concubinato è determinato con riferimento al budget COSAS ampliato (v. Guida pratica H.10). I concubini, allorché entrambi beneficiari di prestazioni d’assistenza, non devono essere favoriti rispetto ai coniugi.” Il p.to H.10 delle disposizioni COSAS, relativo al calcolo del contributo di convivenza nelle convivenze stabili, prevede: " Le basi per il calcolo del fabbisogno della persona non beneficiaria del sostegno sociale sono date dalle direttive budget-COSAS ampliato. Budget COSAS ampliato ■ ■ COSAS Budget Per il calcolo del budget COSAS si considerano le seguenti spese della persona non beneficiaria, dei suoi figli e dei figli comuni che vivono nella stessa economia domestica: – forfait di mantenimento; –  spese per l’alloggio, incluse le spese accessorie ed eventuali conguagli (vedi sotto); – cure mediche di base (assicurazione di base obbligatoria ai sensi LAMal); – forfait per la franchigia e per la partecipazione all’assicurazione malattia di base obbligatoria (1/12esimo della franchigia massima fissata nel contratto e della partecipazione annua massima); – prestazioni per esigenze specifiche, giustificate e cifrabili quantificabili (preventivo); – premi assicurativi dell’assicurazione domestica e di responsabilità civile (1/12esimo del premio annuo) – spese per cure dentarie – Le franchigie sul reddito provenienti da un’attività lucrativa, o i supplementi d’integrazione, che sarebbero accordati in caso di sostegno. Se il/la partner non beneficiario/a di prestazioni assistenziali dispone della sufficiente capacità finanziaria, egli/ella assume l’integralità dei costi generati dai figli in comune che vivono nella stessa economia domestica. Solo nel caso in cui egli/ella non sia in grado di prendere a carico integralmente i costi per i figli in comune, questi saranno considerati nel budget della persona beneficiaria del sostegno sociale. In tal caso, il budget di convivenza sarà calcolato sulla base del budget COSAS senza gli ampliamenti sottostanti. ■ Ampliamenti Il budget COSAS è ampliato con le seguenti posizioni: –  prestazioni di mantenimento legali dovute e realmente versate (a favore di figli, di ex-partner che non vivono più nella stessa economia domestica); – le imposte correnti (1/12esimo delle imposte annue) –  il rimborso di debiti (vedi sotto) ■ Spese per l’alloggio Sarà presa in considerazione la parte dell’affitto non integrata nel budget del beneficiario di prestazioni sociali (cfr. capitoli B.3 e F.5). Nel caso di un concubinato stabile, un affitto giudicato eccessivamente caro sarà considerato solo fintanto che non sarà disponibile un alloggio adeguato meno caro (cfr. capitolo B.3). ■ Rimborso dei debiti Nel budget COSAS ampliato, il rimborso dei debiti è considerato solo se esso è diventato esecutivo o e legato a un contratto, e sia effettivamente avvenuto. Lo scopo è di evitare un pignoramento che impedirebbe al/la partner economicamente autosufficiente di far fronte all’assunzione dei propri obblighi nei confronti del/la convivente. Nel caso delle convivenze con figli in comune non viene preso in considerazione il rimborso dei debiti, poiché, sul piano del diritto esecutivo, queste convivenze sono trattate alla stregua di una famiglia, e il mantenimento della famiglia è prioritario rispetto al rimborso dei debiti. ■ Pignoramento Si tiene conto di un pignoramento in corso (sul reddito o sulla sostanza) fino a quando non è possibile ottenere un nuovo calcolo. Calcolo del contributo di convivenza (concubinato stabile) Il budget COSAS ampliato tiene conto delle entrate del partner tenuto a contribuire. Occorre considerare tutte le sue entrate (inclusi i redditi della sostanza, la tredicesima mensilità, ecc.), nonché le entrate dei figli calcolate nei contributi COSAS ampliati (quali gli assegni per figli, le rendite delle assicurazioni sociali). L’eccedenza delle entrate è calcolata integralmente come reddito (contributo di concubinato) nel budget della persona che richiede il sostegno sociale. Nella misura in cui la persona chiamata a partecipare alle spese dispone di una sostanza che supera la somma lasciata a libera disposizione per prestazioni ricevute a titolo di riparazione morale o per attentato all’integrità (vedi capitolo E.2.1), questa va utilizzata per il mantenimento dell’intera economia domestica. Il sostegno sociale non e (temporaneamente) accordato. Se il/la partner del concubinato non è disposto/a a fornire le informazioni necessarie sulle sue entrate e sulla sua sostanza, il sostegno e rifiutato per mancanza di prove dell’indigenza (vedi capitolo A.8.3).” Riguardo alla funzione delle disposizioni COSAS, cfr. C. Hänzi,  Die Richtlinien der schweizerischen Konferenz für Sozialhilfe". Ed. Helbing Lichtenhahn, Basilea 2011, pag. 171-172 e pag. 114-115 relativamente al principio di sussidiarietà. 2.15.   Nella sentenza 8C_433/2009 del 10 febbraio 2010, pubblicata in DTF 136 I 129, l’Alta Corte, in un caso di convivenza stabile in cui è stato stabilito che i mezzi di cui disponeva il convivente dovevano essere presi in considerazione nel calcolo dell’assistenza sociale, ha distinto effettivamente tra le spese e i redditi che vanno computati per la persona richiedente/beneficiaria dell’assistenza sociale, da una parte, e le spese e i redditi da tenere conto per il concubino non beneficiario dell’assistenza sociale, dall’altra, indicando, facendo riferimento alle norme COSAS, che solo il reddito che supera i propri bisogni calcolati in modo ampliato (fra i quali le imposte e in contributi alimentari dovuti) va conteggiato al partner che domanda prestazioni assistenziali. Va, tuttavia, rilevato che quel caso di specie riguardava una coppia di conviventi del Cantone Neuchâtel il cui diritto cantonale, dal profilo dell’assistenza sociale, perlomeno al momento del caso in questione, non disciplinava il rapporto di concubinato stabile, ossia non contemplava regole di calcolo specifiche riguardanti la situazione dei conviventi. Le norme COSAS sono state applicate a titolo di diritto cantonale suppletivo in virtù dell’art. 24 del decreto emesso dal Consiglio di Stato neocastellano il 4 novembre 1998 che stabiliva le norme per il calcolo dell’assistenza sociale (cfr. DTF 136 I 129 consid. 4.1.) La nostra Massima Istanza ha pure precisato che esistono delle prassi cantonali differenti riguardo alle modalità di computo delle risorse finanziarie del convivente non titolare del diritto, e meglio: " (…) Certains cantons se fondent sur le revenu net de la communauté domestique formée par les concubins; les dettes fiscales sont prises en compte dans l'établissement du budget (voir les jugements, cités par HÄNZI, [op. cit., p. 147 s.], du Tribunal administratif du canton de Soleure du 5 septembre 2006 et du Tribunaladministratif du canton de Zurich du 13 janvier 2005, VB.2004.00419; voir aussi le jugement du 12 décembre 2007, VB.2007.00399). D'autres cantons renoncent à une complète assimilation des concubins aux couples mariés, mais prennent en considération les revenus du concubin (non bénéficiaire) à raison d'un montant jugé approprié (ibidem, à propos de jugements concernant le canton d'Argovie du 28 avril 2005, in Aargauische Gerichts- und Verwaltungsentscheide BGE 136 I 129 S. 135 [AGVE] 2005 p. 283, et le canton de Schaffhouse du 1 er novembre 2002, 60/2002/4).“ (DTF 136 I 129 consid. 6.2.) Il TF ha in ogni caso ribadito che nel caso di convivenza stabile non è arbitrario sommare i redditi dei due partner per fissare l’importo dell’assistenza sociale (cfr. STF 8C_232/2015 del 17 settembre 2015 consid. 4.3.; 5.2., pubblicata in DTF 141 I 153; DTF 136 I 129 consid. 6.2.). Nel giudizio 8C_232/2015 del 17 settembre 2015, pubblicato in DTF 141 I 153, appena menzionato come pure al consid. 2.13., l’Alta Corte ha avallato il modo di procedere dell’amministrazione, che aveva computato nei redditi di una beneficiaria dell’assistenza sociale un ipotetico importo a carico del convivente (“Konkubinatsbeitrag”), ritenendo la loro convivenza stabile. Quel caso concerneva il Cantone Zurigo la cui Ordinanza sull’assistenza sociale prevede all’art. 16 cpv. 1 e 2 che un aiuto economico è garantito quando i mezzi finanziari del richiedente non sono sufficienti a coprire il proprio fabbisogno e quello dei suoi familiari. I mezzi propri del richiedente sono costituiti da tutti i redditi e la sostanza di quest’ultimo, come pure del coniuge e del partner registrato a meno che vivano separati. L’art. 16 cpv. 4 dell’Ordinanza enuncia che quando la conduzione dell’economia domestica è effettuata dal richiedente per una persona che non rientra tra i beneficiari dell’assistenza sociale (quindi persone non appartenenti alla sua famiglia; cfr. art. 14 Legge sull’assistenza sociale del Cantone Zurigo; art. 16 cpv. 1 Ordinanza sull’assistenza sociale del Cantone Zurigo), viene computato quale reddito (del richiedente) un adeguato importo come indennizzo (cfr. www.zh.ch internet/de/rechtliche_grundlagen/gesetze.html). 2.16.   Il Cantone Ticino, contrariamente ai Cantoni Neuchâtel e Zurigo di cui alle DTF 136 I 129 e 141 I 153, ha invece chiaramente regolato nella Las la situazione delle persone che convivono, da una parte, considerando il convivente, se la convivenza è considerata stabile, nella stessa unità di riferimento del titolare del diritto (cfr. art. 4 cpv. 1 lett. c Laps, applicabile al regime dell’assistenza sociale in virtù degli art. 2 Laps; 21 Las), dall’altra, prevedendo all’art. 22 Las che il reddito disponibile residuale – la cui differenza con la soglia di intervento dopo aver considerato le prestazioni sociali di complemento viene coperta dalle prestazioni assistenziali (cfr. art. 18 Las) - è quello definito dagli art. 5 a 9 Laps, tenuto conto di determinate deroghe enunciate dal disposto stesso. L’art. 5 Laps sancisce che il reddito disponibile residuale è pari alla differenza tra la somma dei redditi computabili e la somma delle spese computabili delle persone componenti l’unità di riferimento . I redditi e le spese computabili Las sono elencati in modo esaustivo agli art. 22 Las e 6, 8, 9 Laps (cfr. consid. 2.9.). Di conseguenza tali voci devono essere conteggiate nel calcolo della prestazione assistenziale per tutte le persone componenti l’unità di riferimento. Non è possibile non computarne alcune o conteggiarne altre non previste dalla Las e dalla Laps. Per inciso va osservato che, per quanto riguarda eventuali ulteriori costi che esulano sia dalla spesa per l’alloggio, che dalla lista esaustiva delle spese vincolate, si deve sopperire tramite l’importo della soglia di intervento (cfr. STCA 42.2014.10 del 26 novembre 2014 consid. 2.12.; 42.STCA 39.2008.3 del 13 novembre 2008 consid. 2.7.; STCA 42.2008.16 dell’11 marzo 2009 consid. 2.9.). Ne discende che il legislatore ticinese ha stabilito che per le persone che vivono in convivenza stabile il calcolo volto a determinare l’eventuale diritto a prestazioni assistenziali ordinarie deve essere effettuato facendo capo ai medesimi parametri sia per il titolare del diritto che per l’altro membro dell’unità di riferimento, ossia per il convivente. Giova, peraltro, ricordare che le norme COSAS sono soltanto raccomandazioni all'indirizzo delle autorità sociali cantonali, comunali, della Confederazione e delle organizzazioni private di sostegno sociale. Tali raccomandazioni servono da punto di riferimento per la giurisprudenza. Tuttavia, esse acquistano carattere vincolante tramite la legislazione cantonale, le regolamentazioni comunali e la giurisprudenza (cfr. www.cosas.ch/norme-cosas ; C. Hänzi, Die Richtlinien der schweizerischen Konferenz für Sozialhilfe". Ed. Helbing Lichtenhahn, Basilea 2011, pag. 171; STCA 42.2015.1 del 10 giugno 2015 consid. 2.5; 2.10.). Alla luce di quanto stabilito, sopra, risulta pertanto corretto il modo di operare dell’USSI che ha effettuato il calcolo volto a determinare l’eventuale diritto di RI 1 a una prestazione assistenziale ordinaria dal mese di dicembre 2015 computando anche i redditi e le spese di RICO2 1 nella misura definita dalla Las e dalla Laps (cfr. doc. 65-66). 2.17.   Per quanto attiene alla pigione, i ricorrenti hanno chiesto di tenere conto, invece della somma di fr. 15'000.-- computata dall’USSI, del canone di locazione effettivo di fr. 22'560 almeno fintanto che agli stessi non fosse stato ragionevolmente possibile trasferirsi in un’abitazione più economica (cfr. doc. I inc. 42.2016.6; doc. I inc. 42.2016.7) Giusta l’art. 22 lett. c Las per il calcolo della spesa per l’alloggio, ai fini della determinazione della prestazione assistenziale, viene considerato l’affitto maggiorato delle spese accessorie effettive fino al massimale previsto dall’art. 9 Laps (cfr. consid. 2.9.).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consid. 2.9.). Le disposizioni “Concetti e indicazioni per il calcolo dell’aiuto sociale” della Conferenza svizzera dell’azione sociale – COSAS, adottate nel 2005, al punto B.3 “Spese d’alloggio” aggiornato nel dicembre 2015, enunciano che: " L’affitto (o gli oneri ipotecari per le persone proprietarie del proprio alloggio) è computato tenendo conto dei valori medi del mercato immobiliare locale. Analogamente, anche le spese accessorie contrattuali sono da considerare nel calcolo della prestazione (nel caso il beneficiario sia il proprietario della locazione, sono da aggiungere anche le tasse usuali e le manutenzioni all’immobile assolutamente indispensabili). Se le spese per il riscaldamento e per l’acqua calda (riscaldamento elettrico o a legna, boiler elettrico, ecc.) non sono incluse nelle spese accessorie, è rimborsato il costo del loro consumo effettivo. Un affitto giudicato eccessivamente elevato è finanziato fintanto non sia trovata una soluzione abitativa adeguata tuttavia ragionevolmente più economica. Gli uffici d’assistenza sociale hanno il dovere di aiutare attivamente i beneficiari nella ricerca di un alloggio più conveniente. Nel caso di disdetta sono da rispettare le usuali condizioni contrattuali. Prima di esigere il trasloco in un appartamento con l’affitto più conveniente, si dovrà esaminare attentamente il caso specifico. La decisione dovrà in particolare tener conto del numero di persone che compongono il nucleo familiare, il loro radicamento nel quartiere, l’età dei beneficiari, nonché lo stato di salute e il loro grado d’integrazione sociale. Se a giovani adulti con economia domestica propria si chiede il trasloco in un’altra forma abitativa più conveniente, si deve tener conto dei criteri riportati al capitolo B.4. Nel caso si trovi un appartamento adeguato, è meglio evitare che gli uffici del sostegno sociale paghino un deposito di garanzia. Se ciò non è possibile, quest’importo è considerato alla stregua di una prestazione speciale nell’ambito delle spese per l’alloggio. Gli uffici preposti dovranno provvedere affinché la somma anticipata sia rimborsata. Quando un assistito cambia comune di domicilio, l’ente di sostegno sociale precedente dovrà verificare se nel nuovo comune l’affitto previsto sarà accettato. Per le spese procurate da un trasloco, fanno stato le indicazioni del capitolo C.1.7.” 2.18.   Visto che per determinare il diritto di RI 1 a una prestazione assistenziale ordinaria i redditi e le spese di RICO2 1 facente parte della sua unità di riferimento vanno considerati nella misura definita dalla Las e dalla Laps (cfr. consid. 2.16.), a titolo di pigione va quindi computata, giusta l’art. 22 lett. c Las, la somma massima ammissibile per due persone di fr. 15'000.-- annui, corrispondenti a fr. 1'250.-- mensili, superando l’entità della pigione effettiva di fr. 22'560.-- tale importo massimo. Tutt’al più, per far fronte per un periodo limitato a una spesa per l’alloggio superiore ai limiti dell’art. 22 lett. c Las, possono essere concesse prestazioni speciali ai sensi dell’art. 20 cpv. 2 Las che si distinguono da quelle ordinarie perché rispondono a bisogni particolari d’intervento (cfr. Messaggio n. 5250 dell’8 maggio 2002 relativo alla modifica della legge sull’assistenza sociale, pag. 4; STCA 42.2014.2 del 1° dicembre 2014, STCA 42.2004.3 del 17 maggio 2005, pubblicata in RtiD II-2005 N. 14 pag. 59 segg.). Al riguardo va, tuttavia, osservato che le prestazioni speciali possono essere erogate a coloro i quali beneficiano di prestazioni ordinarie, o alle persone che raggiungono o superano la soglia d’intervento ma non coprono il bisogno specifico cui esse sono destinate (cfr. art. 20 cpv. 3 Las; STCA 42.2014.2 del 1° dicembre 2014). In ogni caso in concreto, conformemente a quanto rilevato dall’USSI (cfr. doc. III inc. 42.2016.6; III inc. 42.2016.7), anche volendo per ipotesi considerare il canone di locazione e le spese accessorie effettivi di fr. 22'560.-- annui (cfr. doc. 19 inc. 42.2016.7), pari a fr. 1'880.-- mensili, RI 1 non avrebbe comunque diritto a prestazioni assistenziali ordinarie dal mese di dicembre 2015 (cfr. consid. 2.20.). E’ utile evidenziare che nei casi in cui un cambiamento di abitazione sia esigibile e la persona interessata non dia seguito all’invito dell’amministrazione in tal senso, quest’ultima computa a titolo di pigione, quando la locazione effettiva è maggiore dell’importo massimo ammissibile, quest’ultimo importo, mentre la differenza con la pigione effettiva viene conteggiata quale reddito supplementare (cfr. STCA 42.2016.2 del 6 giugno 2016; STCA 42.2015.26 del 25 gennaio 2016; STCA 42.2015.5 del 9 dicembre 2015). 2.19.   Questa Corte rileva, inoltre, che l’art. 22 lett. b cfr. 3 Las prevede che nella spesa vincolata non vengono computate le imposte di cui all’art. 8 cpv. 1 lett. j Laps (cfr. consid. 2.9.). L’assistenza sociale non deve servire a far fronte alle imposte correnti e arretrate. Il pagamento delle imposte non fa parte del minimo sociale della persona assistita. In virtù del principio della sussidiarietà che vige in ambito di assistenza sociale (cfr. consid. 2.2.) il richiedente deve piuttosto cercare di ottenere una proroga del pagamento o il condono delle stesse (cfr. STF 8C_232/2014 del 21 aprile 2015 consid. 5.2.4.; STCA 42.2015.6 del 28 settembre 2015 consid. 2.12.). . Siccome per calcolare l’eventuale prestazione assistenziale del richiedente si tiene conto anche per gli altri membri dell’unità di riferimento esclusivamente delle spese computabili Las (cfr. consid. 2.16.), a ragione l’USSI non ha considerato le imposte a carico di RI 1 quantificate in fr. 1'653.-- (cfr. doc. I inc. 42.2016.7; doc. GG inc. 42.2016.7), pari a fr. 138.-- al mese. In ogni caso, come risulterà in seguito (cfr. consid. 2.20.), l’eccedenza di reddito permette di far fronte a tale spesa. Al riguardo cfr. la STCA 42.2008.2 del 19 maggio 2008 consid. 2.15. relativa a un richiedente l’assistenza sociale, la cui unità di riferimento era costituita dal medesimo e dalla convivente di lunga data che esercitava un’attività lucrativa. Nel calcolo che ha condotto al diniego delle prestazioni assistenziali ordinarie non è stato tenuto conto delle imposte federali, cantonali e comunali a carico della convivente. 2.20.   Per quanto attiene agli alimenti, secondo l ’art. 22 lett. b cfr. 2 Las nella spesa vincolata non vengono computati gli alimenti di cui all’art. 8 cpv. 1 lett. d Laps (cfr. consid. 2.9.). L’art. 8 cpv. 1 lett. d enuncia che la spesa vincolata è costituita, tra l’altro, dagli alimenti di cui all’art. 32 cpv. 1 lett. c Legge Tributaria (LT). Secondo l’art. 32 cpv. 1 lett. c LT dai proventi sono dedotti, quali deduzioni generali, gli alimenti versati al coniuge divorziato o separato legalmente o di fatto nonché gli alimenti versati a un genitore per i figli sotto la sua autorità parentale, escluse tuttavia le prestazioni versate in virtù di un obbligo di mantenimento o di assistenza fondato sul diritto di famiglia. Per queste ultime viene applicato il principio generale secondo il quale simili contributi sono esenti da imposta per il beneficiario e non possono essere dedotti dal reddito del debitore (art. 23 lett. e) LT e art. 24 lett. e) LIFD). Per quanto concerne i richiedenti di prestazioni della pubblica assistenza debitori di contributi alimentari, la Las deroga, pertanto, al regime contemplato dalla Laps. Dal Messaggio dell’8 maggio 2002 concernente la modifica della legge sull’assistenza sociale n. 5250, in relazione al commento dell’art. 22, risulta che: " Dal calcolo delle spese sono poi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alimenti).” (Messaggio n. 5250 pag. 5) Nel relativo Rapporto del 5 novembre 2002 al p.to 3.5. afferente al reddito disponibile residuale in merito è stato puntualizzato che: " L’art. 22 indica le deroghe, sempre per rapporto alla Laps, riguardanti il calcolo del reddito computabile. Si tratta per lo più di deroghe a carattere restrittivo volte a determinare un reddito disponibile che definisca ancor meglio la reale situazione di bisogno della persona che inoltra una richiesta di assistenza.” In una sentenza 42.2008.17 del 20 aprile 2009 questa Corte, confermando il diniego a prestazioni assistenziali, ha stabilito che a ragione l’USSI non aveva computato gli alimenti che il ricorrente – che viveva con una figlia – doveva versare alla moglie da cui viveva separato e ai due figli. Il TCA ha precisato che la scelta del legislatore cantonale di non conteggiare gli alimenti nelle spese non è contraria alla legislazione in vigore, alla Costituzione federale e del Cantone Ticino, né alla CEDU. In simili condizioni, ritenuto che ad RICO2 1 si applicano i redditi e le spese computabile Las nella medesima misura di RI 1 (cfr. consid. 2.16.), il contributo alimentare che il convivente è tenuto a versare alla moglie da cui è separato legalmente di fr. 785.-- al mese (cfr. doc. 109 inc. 42.2016.7; I inc. 42.2016.7 p.to 7), in virtù dell’art. 22 lett. b cfr. 2 Las, non va conteggiato nel calcolo volto a determinare il diritto di RI 1 a una prestazione assistenziale ordinaria. 2.21.   Alla luce di tutto quanto esposto, occorre concludere che l’USSI a ragione ha negato a RI 1 una prestazione assistenziale dal mese di dicembre 2015. In effetti, anche volendo tenere conto, per ipotesi, della pigione effettiva di fr. 22'560.-- (cfr. consid. 2.17.), il medesimo non presenta comunque alcuna lacuna di reddito Las. I redditi computabili della sua unità di riferimento, costituita da lui e da RICO2 1, corrispondono a fr. 50’251.-- (fr. 31’603 di rendita della previdenza professionale + fr. 18'648 rendita AVS; doc. 66), pari a fr. 4’188.-- al mese (cfr. doc. 65). La sostanza computabile risulta nulla (cfr. doc. 66). Le spese computabili sono composte della spesa per l’alloggio di fr. 22'560.-- annui (cfr. consid. 2.17.) e dei premi dell’assicurazione malattia di complessivi fr. 9'750 annui(fr. 4’875 annui per RI 1 + fr. 4'875 per RICO2 1; cfr. doc. 66). Esse, globalmente, ammontano a fr. 32'310.- annui, pari a fr. 2'692.- al mese. Di conseguenza il reddito disponibile residuale (cfr. art. 18, 22 Las) dell’unità di riferimento di RI 1 ammonta a fr. 17'941.-- (redditi computabili di fr. 50’251.-- - spese computabili di fr. 32’310.--), pari a fr. 1’495.-- al mese. La soglia di intervento per il 2015 degli insorgenti corrisponde a fr. 1'595.-- al mese (cfr. consid. 2.8.; doc. 65). Come indicato sopra (cfr. art. 18 Las; consid. 2.8.), hanno diritto alla prestazione assistenziale ordinaria coloro il cui reddito disponibile residuale (pari alla differenza tra la somma dei redditi computabili e la somma delle spese computabili delle persone componenti l’unità di riferimento; cfr. consid. 2.16.), sommato alle prestazioni sociali di complemento effettivamente percepite sulla base della Laps, non raggiunge la soglia di intervento. In casu i sussidi della cassa malati ammontano a fr. 298.-- (cfr. doc. 65). In concreto RI 1 non presenta alcuna lacuna di reddito mensile, siccome la somma del reddito disponibile residuale e dei sussidi di cassa malati risulta più elevata della soglia di intervento di fr. 198.-- al mese [(fr. 1'495.-- + fr. 298.--) - fr. 1'595.--]. L’eccedenza di reddito di fr. 198.-- (ottenuta, per ipotesi, tenendo conto della pigione effettiva di fr. 22'560.--) consente, peraltro, di far fronte alle imposte di fr. 138.-- mensili dovute da RICO2 1 (cfr. consid. 2.19.). 2.22.   Con i ricorsi RI 1 e RICO2 1, rappresentati dal RA 1, hanno chiesto un’indennità di patrocinio per la procedura ricorsuale e per la procedura di reclamo (cfr. doc. I inc. 42.2016.6; doc. I inc. 42.2016.7). Vista la loro soccombenza in entrambe le procedure non si giustifica l’assegnazione di ripetibili. Riguardo al riconoscimento di un’indennità di patrocinio per la procedura di reclamo, giova osservare che ai sensi dell'art. 52 cpv. 3 LPGA, applicabile nell’ambito dell’assistenza sociale, in virtù del rinvio di cui agli art. 33 cpv. 3 Laps e 65 cpv. 1 Las, di regola nella procedura di opposizione non sono accordate ripetibili. Tuttavia, quando in questa fase può essere concesso all'assicurato il gratuito patrocinio, nel caso di accoglimento dell'opposizione vanno erogate le ripetibili (cfr. STF 8C_48/2015 del 10 aprile 2015 consid.2.1.; DTF 140 V 116; consid.3.3.; DTF 130 V 570; STCA 42.2011.5 del 25 maggio 2011 consid. 2.8.). L’Alta Corte, in una sentenza I 164/04 del 23 settembre 2004, pubblicata in DTF 130 V 570, ha poi lasciato aperta la questione di sapere se il diritto alle ripetibili possa essere riconosciuto anche in altre situazioni eccezionali, come ad esempio in caso di dispendio o di difficoltà particolari.</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per persona sola e fr. 15000.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2.11.   Chiamata a pronunciarsi in merito alla fattispecie, questa Corte ritiene utile rilevare che ai sensi dellart. 4 cpv. 1 lett. a e c Laps, applicabile anche nellambito dellassistenza sociale (cfr. art. 2 Laps; 21 Las)lunità di riferimento è costituita dal titolare del diritto e, in particolare, dal partner convivente, se la convivenza è considerata stabile.</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2.12.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Inoltre 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w:t>
      </w:r>
    </w:p>
    <w:p>
      <w:r>
        <w:t>().</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Con giudizio 36.2014.78-79+36.2014.84-85+36.2014.102-103 del 2 febbraio 2015 il TCA ha stabilito che rettamente la Cassa cantonale di compensazione Ufficio delle prestazioni,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w:t>
      </w:r>
    </w:p>
    <w:p>
      <w:r>
        <w:t>Le direttive COSAS del 2005, aggiornate nel dicembre 2014 e menzionate nelle sentenze DTF 134 I 313 consid. 5.5. e DTF 141 I 153 consid. 4.3. citate sopra (cfr. consid. 2.3.), ai punti F.5.1 ("Comunità di abitazione e vita di tipo familiare") e F.5.3 (Contributo nellambito di un concubinato) sottolineano che:</w:t>
      </w:r>
    </w:p>
    <w:p>
      <w:r>
        <w:t>"F.5 Comunità di abitazione e vita di tipo familiare</w:t>
      </w:r>
    </w:p>
    <w:p>
      <w:r>
        <w:t>Riguardo alla funzione delle disposizioni COSAS, cfr. C. Hänzi,  Die Richtlinien der schweizerischen Konferenz für Sozialhilfe". Ed. Helbing Lichtenhahn, Basilea 2011, pag. 171-172 e pag. 114-115 relativamente al principio di sussidiarietà.</w:t>
      </w:r>
    </w:p>
    <w:p>
      <w:r>
        <w:t>2.15.   Nella sentenza 8C_433/2009 del 10 febbraio 2010, pubblicata in DTF 136 I 129, lAlta Corte, in un caso di convivenza stabile in cui è stato stabilito che i mezzi di cui disponeva il convivente dovevano essere presi in considerazione nel calcolo dellassistenza sociale, ha distinto effettivamente tra le spese e i redditi che vanno computati per la persona richiedente/beneficiaria dellassistenza sociale, da una parte, e le spese e i redditi da tenere conto per il concubino non beneficiario dellassistenza sociale, dallaltra, indicando, facendo riferimento alle norme COSAS, che solo il reddito che supera i propri bisogni calcolati in modo ampliato (fra i quali le imposte e in contributi alimentari dovuti) va conteggiato al partner che domanda prestazioni assistenziali.</w:t>
      </w:r>
    </w:p>
    <w:p>
      <w:r>
        <w:t>Lart. 5 Laps sancisce che il reddito disponibile residuale è pari alla differenza tra la somma deiredditi computabilie la somma dellespese computabilidellepersone componenti lunità di riferimento.</w:t>
      </w:r>
    </w:p>
    <w:p>
      <w:r>
        <w:t>Tuttal più, per far fronte per un periodo limitato a una spesa per lalloggio superiore ai limiti dellart. 22 lett. c Las, possono essere concesse prestazioni speciali ai sensi dellart. 20 cpv. 2 Las che si distinguono da quelle ordinarie perché rispondono a bisogni particolari dintervento (cfr. Messaggio n. 5250 dell8 maggio 2002 relativo alla modifica della legge sullassistenza sociale, pag. 4; STCA 42.2014.2 del 1° dicembre 2014, STCA 42.2004.3 del 17 maggio 2005, pubblicata in RtiD II-2005 N. 14 pag. 59 segg.).</w:t>
      </w:r>
    </w:p>
    <w:p>
      <w:r>
        <w:t>"Dal calcolo delle spese sono poi escluse alcune voci quali le rendite e gli oneri permanenti, gli alimenti e le imposte: le risorse delle prestazioni assistenziali non possono essere destinate a pagare questi oneri. La persona priva del minimo vitale cessa i pagamenti e il creditore ha eventualmente a disposizione altri mezzi (per esempio, il ricorso allanticipo alimenti). (Messaggio n. 5250 pag. 5)</w:t>
      </w:r>
    </w:p>
    <w:p>
      <w:r>
        <w:t>Nel relativo Rapporto del 5 novembre 2002 al p.to 3.5. afferente al reddito disponibile residuale in merito è stato puntualizzato che:</w:t>
      </w:r>
    </w:p>
    <w:p>
      <w:r>
        <w:t>"Lart. 22 indica le deroghe, sempre per rapporto alla Laps, riguardanti il calcolo del reddito computabile.</w:t>
      </w:r>
    </w:p>
    <w:p>
      <w:r>
        <w:t>Si tratta per lo più di deroghe a carattere restrittivo volte a determinare un reddito disponibile che definisca ancor meglio la reale situazione di bisogno della persona che inoltra una richiesta di assistenza.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